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26.0" w:type="dxa"/>
        <w:jc w:val="left"/>
        <w:tblInd w:w="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65"/>
        <w:gridCol w:w="4961"/>
        <w:tblGridChange w:id="0">
          <w:tblGrid>
            <w:gridCol w:w="4465"/>
            <w:gridCol w:w="4961"/>
          </w:tblGrid>
        </w:tblGridChange>
      </w:tblGrid>
      <w:tr>
        <w:trPr>
          <w:cantSplit w:val="0"/>
          <w:tblHeader w:val="0"/>
        </w:trP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09"/>
              </w:tabs>
              <w:spacing w:line="240" w:lineRule="auto"/>
              <w:ind w:left="0" w:hanging="2"/>
              <w:jc w:val="center"/>
              <w:rPr>
                <w:color w:val="000000"/>
              </w:rPr>
            </w:pPr>
            <w:r w:rsidDel="00000000" w:rsidR="00000000" w:rsidRPr="00000000">
              <w:rPr>
                <w:color w:val="000000"/>
                <w:rtl w:val="0"/>
              </w:rPr>
              <w:t xml:space="preserve">Základní škola, Miroslav, okres Znojmo, příspěvková organizace</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09"/>
              </w:tabs>
              <w:spacing w:line="240" w:lineRule="auto"/>
              <w:ind w:left="0" w:hanging="2"/>
              <w:jc w:val="center"/>
              <w:rPr>
                <w:color w:val="000000"/>
              </w:rPr>
            </w:pPr>
            <w:r w:rsidDel="00000000" w:rsidR="00000000" w:rsidRPr="00000000">
              <w:rPr>
                <w:color w:val="000000"/>
                <w:rtl w:val="0"/>
              </w:rPr>
              <w:t xml:space="preserve">se sídlem v Miroslavi</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240" w:lineRule="auto"/>
              <w:ind w:left="0" w:hanging="2"/>
              <w:jc w:val="center"/>
              <w:rPr>
                <w:color w:val="0000ff"/>
              </w:rPr>
            </w:pPr>
            <w:r w:rsidDel="00000000" w:rsidR="00000000" w:rsidRPr="00000000">
              <w:rPr>
                <w:b w:val="1"/>
                <w:smallCaps w:val="1"/>
                <w:color w:val="0000ff"/>
                <w:rtl w:val="0"/>
              </w:rPr>
              <w:t xml:space="preserve">3. PRAVIDLA PRO HODNOCENÍ VÝSLEDKŮ VZDĚLÁVÁNÍ</w:t>
            </w:r>
            <w:r w:rsidDel="00000000" w:rsidR="00000000" w:rsidRPr="00000000">
              <w:rPr>
                <w:b w:val="1"/>
                <w:color w:val="0000ff"/>
                <w:rtl w:val="0"/>
              </w:rPr>
              <w:t xml:space="preserve"> ŽÁKŮ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09"/>
              </w:tabs>
              <w:spacing w:line="240" w:lineRule="auto"/>
              <w:ind w:left="0" w:hanging="2"/>
              <w:jc w:val="center"/>
              <w:rPr>
                <w:color w:val="0000ff"/>
                <w:sz w:val="28"/>
                <w:szCs w:val="28"/>
              </w:rPr>
            </w:pPr>
            <w:r w:rsidDel="00000000" w:rsidR="00000000" w:rsidRPr="00000000">
              <w:rPr>
                <w:color w:val="0000ff"/>
                <w:rtl w:val="0"/>
              </w:rPr>
              <w:t xml:space="preserve">(</w:t>
            </w:r>
            <w:r w:rsidDel="00000000" w:rsidR="00000000" w:rsidRPr="00000000">
              <w:rPr>
                <w:b w:val="1"/>
                <w:smallCaps w:val="1"/>
                <w:color w:val="0000ff"/>
                <w:rtl w:val="0"/>
              </w:rPr>
              <w:t xml:space="preserve">KLASIFIKAČNÍ ŘÁD)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09"/>
              </w:tabs>
              <w:spacing w:line="240" w:lineRule="auto"/>
              <w:ind w:left="0" w:hanging="2"/>
              <w:rPr>
                <w:color w:val="0000ff"/>
              </w:rPr>
            </w:pPr>
            <w:r w:rsidDel="00000000" w:rsidR="00000000" w:rsidRPr="00000000">
              <w:rPr>
                <w:color w:val="0000ff"/>
                <w:rtl w:val="0"/>
              </w:rPr>
              <w:t xml:space="preserve">Č.j.:         Spisový / skartační znak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09"/>
              </w:tabs>
              <w:spacing w:line="240" w:lineRule="auto"/>
              <w:ind w:left="0" w:hanging="2"/>
              <w:rPr>
                <w:color w:val="0000ff"/>
              </w:rPr>
            </w:pPr>
            <w:r w:rsidDel="00000000" w:rsidR="00000000" w:rsidRPr="00000000">
              <w:rPr>
                <w:b w:val="1"/>
                <w:color w:val="0000ff"/>
                <w:rtl w:val="0"/>
              </w:rPr>
              <w:t xml:space="preserve">         790   /2020                    A.1.                  A5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s>
              <w:spacing w:line="240" w:lineRule="auto"/>
              <w:ind w:left="0" w:hanging="2"/>
              <w:rPr>
                <w:color w:val="000000"/>
              </w:rPr>
            </w:pPr>
            <w:r w:rsidDel="00000000" w:rsidR="00000000" w:rsidRPr="00000000">
              <w:rPr>
                <w:color w:val="000000"/>
                <w:rtl w:val="0"/>
              </w:rPr>
              <w:t xml:space="preserve">Vypracovala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s>
              <w:spacing w:line="240" w:lineRule="auto"/>
              <w:ind w:left="0" w:hanging="2"/>
              <w:jc w:val="right"/>
              <w:rPr>
                <w:color w:val="000000"/>
              </w:rPr>
            </w:pPr>
            <w:r w:rsidDel="00000000" w:rsidR="00000000" w:rsidRPr="00000000">
              <w:rPr>
                <w:color w:val="000000"/>
                <w:rtl w:val="0"/>
              </w:rPr>
              <w:t xml:space="preserve">Mgr. Jana Kadlecová, ředitelka školy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09"/>
              </w:tabs>
              <w:spacing w:line="240" w:lineRule="auto"/>
              <w:ind w:left="0" w:hanging="2"/>
              <w:rPr>
                <w:color w:val="000000"/>
              </w:rPr>
            </w:pPr>
            <w:r w:rsidDel="00000000" w:rsidR="00000000" w:rsidRPr="00000000">
              <w:rPr>
                <w:color w:val="000000"/>
                <w:rtl w:val="0"/>
              </w:rPr>
              <w:t xml:space="preserve">Schválila: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09"/>
              </w:tabs>
              <w:spacing w:line="240" w:lineRule="auto"/>
              <w:ind w:left="0" w:hanging="2"/>
              <w:jc w:val="right"/>
              <w:rPr>
                <w:color w:val="000000"/>
              </w:rPr>
            </w:pPr>
            <w:r w:rsidDel="00000000" w:rsidR="00000000" w:rsidRPr="00000000">
              <w:rPr>
                <w:color w:val="000000"/>
                <w:rtl w:val="0"/>
              </w:rPr>
              <w:t xml:space="preserve">Mgr. Jana Kadlecová, ředitelka školy</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Pedagogická rada projednala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Předpis nabývá platnosti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Předpis nabývá účinnosti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color w:val="000000"/>
                <w:rtl w:val="0"/>
              </w:rPr>
              <w:t xml:space="preserve">13.10.2020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before="120" w:lineRule="auto"/>
              <w:ind w:left="0" w:hanging="2"/>
              <w:rPr/>
            </w:pPr>
            <w:r w:rsidDel="00000000" w:rsidR="00000000" w:rsidRPr="00000000">
              <w:rPr>
                <w:rtl w:val="0"/>
              </w:rPr>
              <w:t xml:space="preserve">Školská rada projednala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before="120" w:lineRule="auto"/>
              <w:ind w:left="0" w:hanging="2"/>
              <w:rPr/>
            </w:pPr>
            <w:r w:rsidDel="00000000" w:rsidR="00000000" w:rsidRPr="00000000">
              <w:rPr>
                <w:rtl w:val="0"/>
              </w:rPr>
              <w:t xml:space="preserve">20.05.2021</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color w:val="0000ff"/>
        </w:rPr>
      </w:pPr>
      <w:r w:rsidDel="00000000" w:rsidR="00000000" w:rsidRPr="00000000">
        <w:rPr>
          <w:b w:val="1"/>
          <w:color w:val="0000ff"/>
          <w:rtl w:val="0"/>
        </w:rPr>
        <w:t xml:space="preserve">Obecná ustanovení</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Na základě ustanovení zákona č. 561/2004 Sb. o předškolním, základním středním, vyšším odborném a jiném vzdělávání (školský zákon) vydávám jako statutární orgán školy tuto směrnici.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 žáci (studenti) školy a byli informováni o jeho vydání a obsahu zákonní zástupci nezletilých dětí a žáků.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OBSAH</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240" w:lineRule="auto"/>
        <w:ind w:left="0" w:hanging="2"/>
        <w:rPr>
          <w:color w:val="000000"/>
          <w:u w:val="single"/>
        </w:rPr>
      </w:pPr>
      <w:r w:rsidDel="00000000" w:rsidR="00000000" w:rsidRPr="00000000">
        <w:rPr>
          <w:b w:val="1"/>
          <w:color w:val="000000"/>
          <w:u w:val="single"/>
          <w:rtl w:val="0"/>
        </w:rPr>
        <w:t xml:space="preserve">I. Zásady hodnocení průběhu a výsledků vzdělávání a chování ve škole a na akcích pořádaných školou, zásady a pravidla pro sebehodnocení žáků,</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240" w:lineRule="auto"/>
        <w:ind w:left="0" w:hanging="2"/>
        <w:rPr>
          <w:color w:val="000000"/>
          <w:u w:val="single"/>
        </w:rPr>
      </w:pPr>
      <w:r w:rsidDel="00000000" w:rsidR="00000000" w:rsidRPr="00000000">
        <w:rPr>
          <w:b w:val="1"/>
          <w:color w:val="000000"/>
          <w:u w:val="single"/>
          <w:rtl w:val="0"/>
        </w:rPr>
        <w:t xml:space="preserve">II. Stupně hodnocení prospěchu a chování v případě použití klasifikace, zásady pro používání slovního hodnocení,</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20" w:line="240" w:lineRule="auto"/>
        <w:ind w:left="0" w:hanging="2"/>
        <w:rPr>
          <w:color w:val="000000"/>
        </w:rPr>
      </w:pPr>
      <w:r w:rsidDel="00000000" w:rsidR="00000000" w:rsidRPr="00000000">
        <w:rPr>
          <w:b w:val="1"/>
          <w:color w:val="000000"/>
          <w:u w:val="single"/>
          <w:rtl w:val="0"/>
        </w:rPr>
        <w:t xml:space="preserve">III. Podrobnosti o komisionálních a opravných zkouškách,</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20" w:line="240" w:lineRule="auto"/>
        <w:ind w:left="0" w:hanging="2"/>
        <w:rPr>
          <w:b w:val="1"/>
          <w:color w:val="000000"/>
          <w:u w:val="single"/>
        </w:rPr>
      </w:pPr>
      <w:r w:rsidDel="00000000" w:rsidR="00000000" w:rsidRPr="00000000">
        <w:rPr>
          <w:b w:val="1"/>
          <w:color w:val="000000"/>
          <w:u w:val="single"/>
          <w:rtl w:val="0"/>
        </w:rPr>
        <w:t xml:space="preserve">IV. Způsob získávání podkladů pro hodnocení, zásady pro stanovení celkového hodnocení žáka na vysvědčení v případě použití slovního hodnocení nebo kombinace slovního hodnocení a klasifikace,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20" w:line="240" w:lineRule="auto"/>
        <w:ind w:left="0" w:hanging="2"/>
        <w:rPr>
          <w:color w:val="000000"/>
          <w:u w:val="single"/>
        </w:rPr>
      </w:pPr>
      <w:r w:rsidDel="00000000" w:rsidR="00000000" w:rsidRPr="00000000">
        <w:rPr>
          <w:b w:val="1"/>
          <w:color w:val="000000"/>
          <w:u w:val="single"/>
          <w:rtl w:val="0"/>
        </w:rPr>
        <w:t xml:space="preserve">V. Způsob hodnocení žáků se speciálními vzdělávacími potřebami.</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color w:val="0000ff"/>
          <w:u w:val="single"/>
        </w:rPr>
      </w:pPr>
      <w:r w:rsidDel="00000000" w:rsidR="00000000" w:rsidRPr="00000000">
        <w:br w:type="page"/>
      </w:r>
      <w:r w:rsidDel="00000000" w:rsidR="00000000" w:rsidRPr="00000000">
        <w:rPr>
          <w:b w:val="1"/>
          <w:color w:val="0000ff"/>
          <w:u w:val="single"/>
          <w:rtl w:val="0"/>
        </w:rPr>
        <w:t xml:space="preserve">I. Zásady hodnocení průběhu a výsledků vzdělávání a chování ve škole a na akcích pořádaných školou, zásady a pravidla pro sebehodnocení žáků,</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Zásady hodnocení</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Pedagogičtí pracovníci zajišťují, aby žáci, zákonní zástupci dětí a nezletilých žáků,popřípadě osoby, které vůči zletilým žákům a studentům plní vyživovací povinnost byly včas informovány o průběhu a výsledcích vzdělávání žáka.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Každé pololetí se vydává žákovi vysvědčení; za první pololetí lze místo vysvědčení vydat žákovi výpis z vysvědčení.</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Hodnocení výsledků vzdělávání žáka na vysvědčení je vyjádřeno klasifikačním stupněm (dále jen "klasifikace"), slovně nebo kombinací obou způsobů. O způsobu hodnocení rozhoduje ředitel školy se souhlasem školské rady.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U žáka s vývojovou poruchou učení rozhodne ředitel školy o použití slovního hodnocení na základě žádosti zákonného zástupce žáka. Výsledky vzdělávání žáka v základní škole speciální se hodnotí slovně.</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Žák, který plní povinnou školní docházku, opakuje ročník, pokud na konci druhého pololetí neprospěl nebo nemohl být hodnocen. To neplatí o žákovi, který na daném stupni základní školy již jednou ročník opakoval.</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Výchovnými opatřeními jsou pochvaly nebo jiná ocenění a kázeňská opatření. Pochvaly, jiná ocenění a další kázeňská opatření může udělit či uložit ředitel školy nebo třídní učitel.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Zvláště hrubé slovní a úmyslné fyzické útoky žáka vůči pracovníkům školy nebo školského zařízení se vždy považují za závažné zaviněné porušení povinností stanovených tímto řádem.</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38">
      <w:pPr>
        <w:ind w:left="0" w:hanging="2"/>
        <w:jc w:val="both"/>
        <w:rPr>
          <w:color w:val="ff0000"/>
        </w:rPr>
      </w:pPr>
      <w:r w:rsidDel="00000000" w:rsidR="00000000" w:rsidRPr="00000000">
        <w:rPr>
          <w:color w:val="ff0000"/>
          <w:rtl w:val="0"/>
        </w:rPr>
        <w:t xml:space="preserve">10.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p>
    <w:p w:rsidR="00000000" w:rsidDel="00000000" w:rsidP="00000000" w:rsidRDefault="00000000" w:rsidRPr="00000000" w14:paraId="00000039">
      <w:pPr>
        <w:ind w:left="0" w:hanging="2"/>
        <w:jc w:val="both"/>
        <w:rPr>
          <w:color w:val="ff0000"/>
        </w:rPr>
      </w:pPr>
      <w:r w:rsidDel="00000000" w:rsidR="00000000" w:rsidRPr="00000000">
        <w:rPr>
          <w:rtl w:val="0"/>
        </w:rPr>
      </w:r>
    </w:p>
    <w:p w:rsidR="00000000" w:rsidDel="00000000" w:rsidP="00000000" w:rsidRDefault="00000000" w:rsidRPr="00000000" w14:paraId="0000003A">
      <w:pPr>
        <w:ind w:left="0" w:hanging="2"/>
        <w:jc w:val="both"/>
        <w:rPr>
          <w:color w:val="ff0000"/>
        </w:rPr>
      </w:pPr>
      <w:r w:rsidDel="00000000" w:rsidR="00000000" w:rsidRPr="00000000">
        <w:rPr>
          <w:color w:val="ff0000"/>
          <w:rtl w:val="0"/>
        </w:rPr>
        <w:t xml:space="preserve">11. Výsledky vzdělávání prezenční formou jsou dokládány i písemnými pracemi žáka (testy, prověrky), při distanční výuce výsledky jeho práce ukládány ve formě osobního portfolia, v listinné, nebo digitální podobě.</w:t>
      </w:r>
    </w:p>
    <w:p w:rsidR="00000000" w:rsidDel="00000000" w:rsidP="00000000" w:rsidRDefault="00000000" w:rsidRPr="00000000" w14:paraId="0000003B">
      <w:pPr>
        <w:ind w:left="0" w:hanging="2"/>
        <w:jc w:val="both"/>
        <w:rPr>
          <w:color w:val="ff0000"/>
        </w:rPr>
      </w:pPr>
      <w:r w:rsidDel="00000000" w:rsidR="00000000" w:rsidRPr="00000000">
        <w:rPr>
          <w:rtl w:val="0"/>
        </w:rPr>
      </w:r>
    </w:p>
    <w:p w:rsidR="00000000" w:rsidDel="00000000" w:rsidP="00000000" w:rsidRDefault="00000000" w:rsidRPr="00000000" w14:paraId="0000003C">
      <w:pPr>
        <w:ind w:left="0" w:hanging="2"/>
        <w:jc w:val="both"/>
        <w:rPr>
          <w:color w:val="ff0000"/>
        </w:rPr>
      </w:pPr>
      <w:r w:rsidDel="00000000" w:rsidR="00000000" w:rsidRPr="00000000">
        <w:rPr>
          <w:color w:val="ff0000"/>
          <w:rtl w:val="0"/>
        </w:rPr>
        <w:t xml:space="preserve">12. Zapojení žáka či nedostačující míra zapojení do distanční výuky se neodrazí v hodnocení klasifikačním stupněm. </w:t>
      </w:r>
    </w:p>
    <w:p w:rsidR="00000000" w:rsidDel="00000000" w:rsidP="00000000" w:rsidRDefault="00000000" w:rsidRPr="00000000" w14:paraId="0000003D">
      <w:pPr>
        <w:ind w:left="0" w:hanging="2"/>
        <w:jc w:val="both"/>
        <w:rPr>
          <w:color w:val="ff0000"/>
        </w:rPr>
      </w:pPr>
      <w:r w:rsidDel="00000000" w:rsidR="00000000" w:rsidRPr="00000000">
        <w:rPr>
          <w:rtl w:val="0"/>
        </w:rPr>
      </w:r>
    </w:p>
    <w:p w:rsidR="00000000" w:rsidDel="00000000" w:rsidP="00000000" w:rsidRDefault="00000000" w:rsidRPr="00000000" w14:paraId="0000003E">
      <w:pPr>
        <w:ind w:left="0" w:hanging="2"/>
        <w:jc w:val="both"/>
        <w:rPr>
          <w:color w:val="ff0000"/>
        </w:rPr>
      </w:pPr>
      <w:r w:rsidDel="00000000" w:rsidR="00000000" w:rsidRPr="00000000">
        <w:rPr>
          <w:color w:val="ff0000"/>
          <w:rtl w:val="0"/>
        </w:rPr>
        <w:t xml:space="preserve">13. Zákonní zástupci jsou při distančním vzdělávání informováni průběžně, pravidelně ve stanovených intervalech, prostřednictvím komunikační platformy školy - Bakaláři,  případně skupinovým chatem, videohovory, které nahrazují klasické třídní schůzky, případně písemnou korespondencí, telefonicky, osobně. </w:t>
      </w:r>
    </w:p>
    <w:p w:rsidR="00000000" w:rsidDel="00000000" w:rsidP="00000000" w:rsidRDefault="00000000" w:rsidRPr="00000000" w14:paraId="0000003F">
      <w:pPr>
        <w:ind w:left="0" w:hanging="2"/>
        <w:jc w:val="both"/>
        <w:rPr>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Základní vzdělávání</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Při porušení povinností stanovených školním řádem lze podle závažnosti tohoto porušení žákovi uložit:</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napomenutí třídního učitele,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důtku třídního učitele,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důtku ředitele školy.</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Pravidla pro udělování pochval a jiných ocenění a ukládání napomenutí a důtek jsou součástí školního řádu.</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Třídní učitel neprodleně oznámí řediteli školy uložení důtky třídního učitele. Důtku ředitele školy lze žákovi uložit pouze po projednání v pedagogické radě.</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Ředitel školy nebo třídní učitel neprodleně oznámí udělení pochvaly a jiného ocenění nebo uložení napomenutí nebo důtky a jeho důvody prokazatelným způsobem žákovi a jeho zákonnému zástupci.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Udělení pochvaly a jiného ocenění ředitele školy a uložení napomenutí nebo důtky se zaznamená do dokumentace školy. Udělení pochvaly a jiného ocenění se zaznamená na vysvědčení za pololetí, v němž bylo uděleno.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12. Pokud žák, který byl rozhodnutím soudu svěřen do střídavé výchovy rodičů</w:t>
      </w:r>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Pravidla pro sebehodnocení žáků</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color w:val="000000"/>
          <w:rtl w:val="0"/>
        </w:rPr>
        <w:t xml:space="preserve">1. Sebehodnocení je důležitou součástí hodnocení žáků, posiluje sebeúctu a sebevědomí žáků.</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color w:val="000000"/>
          <w:rtl w:val="0"/>
        </w:rPr>
        <w:t xml:space="preserve">2. Je zařazováno do procesu vzdělávání průběžně všemi vyučujícími, způsobem přiměřeným věku žáků.</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color w:val="000000"/>
          <w:rtl w:val="0"/>
        </w:rPr>
        <w:t xml:space="preserve">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rtl w:val="0"/>
        </w:rPr>
        <w:t xml:space="preserve">4</w:t>
      </w:r>
      <w:r w:rsidDel="00000000" w:rsidR="00000000" w:rsidRPr="00000000">
        <w:rPr>
          <w:color w:val="000000"/>
          <w:rtl w:val="0"/>
        </w:rPr>
        <w:t xml:space="preserve">. Při sebehodnocení se žák snaží vyjádřit: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 co se mu daří</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 co mu ještě nejde, jaké má rezervy</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 jak bude pokračovat dál</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rtl w:val="0"/>
        </w:rPr>
        <w:t xml:space="preserve">5</w:t>
      </w:r>
      <w:r w:rsidDel="00000000" w:rsidR="00000000" w:rsidRPr="00000000">
        <w:rPr>
          <w:color w:val="000000"/>
          <w:rtl w:val="0"/>
        </w:rPr>
        <w:t xml:space="preserve">. Pedagogové vedou žáka, aby komentoval svoje výkony a výsledky.</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rtl w:val="0"/>
        </w:rPr>
        <w:t xml:space="preserve">6</w:t>
      </w:r>
      <w:r w:rsidDel="00000000" w:rsidR="00000000" w:rsidRPr="00000000">
        <w:rPr>
          <w:color w:val="000000"/>
          <w:rtl w:val="0"/>
        </w:rPr>
        <w:t xml:space="preserve">. Sebehodnocení žáků nemá nahradit klasické hodnocení (hodnocení žáka pedagogem), ale     má pouze doplňovat a rozšiřovat evaluační procesy a více aktivizovat žáka.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before="100" w:line="240" w:lineRule="auto"/>
        <w:ind w:left="0" w:hanging="2"/>
        <w:rPr>
          <w:color w:val="000000"/>
        </w:rPr>
      </w:pPr>
      <w:r w:rsidDel="00000000" w:rsidR="00000000" w:rsidRPr="00000000">
        <w:rPr>
          <w:rtl w:val="0"/>
        </w:rPr>
        <w:t xml:space="preserve">7</w:t>
      </w:r>
      <w:r w:rsidDel="00000000" w:rsidR="00000000" w:rsidRPr="00000000">
        <w:rPr>
          <w:color w:val="000000"/>
          <w:rtl w:val="0"/>
        </w:rPr>
        <w:t xml:space="preserve">. Na konci pololetí žák písemnou nebo ústní formou provede sebehodnocení v oblasti:</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zodpovědnost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motivace k učení</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sebedůvěra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vztahy v třídním kolektivu.</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t xml:space="preserve">8</w:t>
      </w:r>
      <w:r w:rsidDel="00000000" w:rsidR="00000000" w:rsidRPr="00000000">
        <w:rPr>
          <w:color w:val="000000"/>
          <w:rtl w:val="0"/>
        </w:rPr>
        <w:t xml:space="preserve">. Známky nejsou jediným zdrojem motivace.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color w:val="0000ff"/>
          <w:u w:val="single"/>
        </w:rPr>
      </w:pPr>
      <w:r w:rsidDel="00000000" w:rsidR="00000000" w:rsidRPr="00000000">
        <w:rPr>
          <w:b w:val="1"/>
          <w:color w:val="0000ff"/>
          <w:u w:val="single"/>
          <w:rtl w:val="0"/>
        </w:rPr>
        <w:t xml:space="preserve">II. Stupně hodnocení prospěchu a chování v případě použití klasifikace, zásady pro používání slovního hodnocení,</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Stupně hodnocení  chování v případě použití klasifikace a jejich charakteristika, včetně předem stanovených kritérií</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Chování žáka ve škole a na akcích pořádaných školou se v případě použití klasifikace hodnotí na vysvědčení stupni:</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1 - velmi dobré,</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2 - uspokojivé,</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3 - neuspokojivé.</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       Stupeň 1  (velmi dobré):</w:t>
      </w:r>
      <w:r w:rsidDel="00000000" w:rsidR="00000000" w:rsidRPr="00000000">
        <w:rPr>
          <w:color w:val="000000"/>
          <w:rtl w:val="0"/>
        </w:rPr>
        <w:t xml:space="preserve"> žák uvědoměle dodržuje pravidla chování a ustanovení vnitřního     řádu školy. Méně závažných přestupků se dopouští ojediněle. Žák je však přístupný výchovnému působení a snaží se své chyby napravit.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       Stupeň 2  (uspokojivé):</w:t>
      </w:r>
      <w:r w:rsidDel="00000000" w:rsidR="00000000" w:rsidRPr="00000000">
        <w:rPr>
          <w:color w:val="000000"/>
          <w:rtl w:val="0"/>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       Stupeň 3  (neuspokojivé):</w:t>
      </w:r>
      <w:r w:rsidDel="00000000" w:rsidR="00000000" w:rsidRPr="00000000">
        <w:rPr>
          <w:color w:val="000000"/>
          <w:rtl w:val="0"/>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Výsledky vzdělávání žáka v jednotlivých povinných a nepovinných předmětech stanovených školním vzdělávacím programem se v případě použití klasifikace hodnotí na vysvědčení stupni prospěchu:</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1 - výborný,</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2 - chvalitebný,</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3 - dobrý,</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 4 - dostatečný,</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e) 5 - nedostatečný.</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Při hodnocení žáka podle odstavců 1 a 3 se na prvním stupni použije pro zápis stupně hodnocení číslice, na druhém stupni se použije slovní označení stupně hodnocení podle odstavců 1 a 3.</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15 vyhlášky 48 /2005 Sb., ve znění vyhlášky č. 256/2012 Sb. s účinností od 1.9.2012.</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Celkové hodnocení žáka se na vysvědčení vyjadřuje stupni:</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prospěl (a) s vyznamenáním,</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prospěl (a),</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neprospěl (a)</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 nehodnocen (a).</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Žák je hodnocen stupněm</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prospěl(a), není-li v žádném z povinných předmětů stanovených školním vzdělávacím programem hodnocen na vysvědčení stupněm prospěchu 5 - nedostatečný nebo odpovídajícím slovním hodnocením,</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 nehodnocen(a), není-li možné žáka hodnotit z některého z povinných předmětů stanovených školním vzdělávacím programem na konci prvního pololetí.</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Při hodnocení žáků cizinců, kteří plní v České republice povinnou školní docházku, se úroveň znalosti českého jazyka považuje za závažnou souvislost podle odstavců 2 a 4, která ovlivňuje jejich výkon.</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 Stupně hodnocení prospěchu v případě použití klasifikace a jejich charakteristika, včetně předem stanovených kritérií</w:t>
      </w:r>
    </w:p>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tabs>
          <w:tab w:val="left" w:pos="709"/>
        </w:tabs>
        <w:spacing w:line="240" w:lineRule="auto"/>
        <w:ind w:left="0" w:hanging="2"/>
        <w:rPr>
          <w:color w:val="000000"/>
        </w:rPr>
      </w:pPr>
      <w:r w:rsidDel="00000000" w:rsidR="00000000" w:rsidRPr="00000000">
        <w:rPr>
          <w:color w:val="000000"/>
          <w:rtl w:val="0"/>
        </w:rPr>
        <w:t xml:space="preserve">Pro potřeby klasifikace se předměty dělí do tří skupin: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předměty s převahou teoretického zaměření,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předměty s převahou praktických činností a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předměty s převahou výchovného a uměleckého odborného zaměření.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10.1. Klasifikace ve vyučovacích předmětech s převahou teoretického zaměření</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Převahu teoretického zaměření mají jazykové, společenskovědní, přírodovědné předměty a matematika.</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Při klasifikaci výsledků ve vyučovacích předmětech s převahou teoretického zaměření se v souladu s požadavky učebních osnov hodnotí: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ucelenost, přesnost a trvalost osvojení požadovaných poznatků, faktů, pojmů, definic, zákonitostí a vztahů, kvalita a rozsah získaných dovedností vykonávat požadované intelektuální a motorické činnosti,</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schopnost uplatňovat osvojené poznatky a dovednosti při řešení teoretických a praktických úkolů, při výkladu a hodnocení společenských a přírodních jevů a zákonitostí,</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kvalita myšlení, především jeho logika, samostatnost a tvořivost,</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aktivita v přístupu k činnostem, zájem o ně a vztah k nim,</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přesnost, výstižnost a odborná i jazyková správnost ústního a písemného projevu,</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kvalita výsledků činností,</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osvojení účinných metod samostatného studia.</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Výchovně vzdělávací výsledky se klasifikují podle těchto kritérií:</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1 (výborný)</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2 (chvalitebný)</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Del="00000000" w:rsidR="00000000" w:rsidRPr="00000000">
        <w:rPr>
          <w:color w:val="0000ff"/>
          <w:rtl w:val="0"/>
        </w:rPr>
        <w:t xml:space="preserve"> </w:t>
      </w:r>
      <w:r w:rsidDel="00000000" w:rsidR="00000000" w:rsidRPr="00000000">
        <w:rPr>
          <w:color w:val="000000"/>
          <w:rtl w:val="0"/>
        </w:rPr>
        <w:t xml:space="preserve">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3 (dobrý)</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4 (dostatečný)</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5 (nedostatečný)</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10.2 Klasifikace ve vyučovacích předmětech s převahou praktického zaměření.</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Převahu praktické činnosti mají v základní škole pracovní vyučování, praktika, základy techniky, domácí nauky.</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Při klasifikaci v předmětech uvedených v s převahou praktického zaměření v souladu s požadavky učebních osnov se hodnotí:</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vztah k práci, k pracovnímu kolektivu a k praktickým činnostem,</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osvojení praktických dovedností a návyků, zvládnutí účelných způsobů práce,</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využití získaných teoretických vědomostí v praktických činnostech,</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aktivita, samostatnost, tvořivost, iniciativa v praktických činnostech,</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kvalita výsledků činností,</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organizace vlastní práce a pracoviště, udržování pořádku na pracovišti,</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dodržování předpisů o bezpečnosti a ochraně zdraví při práci a péče o životní prostředí,</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hospodárné využívání surovin, materiálů, energie, překonávání překážek v práci,</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obsluha a údržba laboratorních zařízení a pomůcek, nástrojů, nářadí a měřidel.</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Výchovně vzdělávací výsledky se klasifikují podle těchto kritérií:</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1 ( výborný)</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2 (chvalitebný)</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Del="00000000" w:rsidR="00000000" w:rsidRPr="00000000">
        <w:rPr>
          <w:color w:val="0000ff"/>
          <w:rtl w:val="0"/>
        </w:rPr>
        <w:t xml:space="preserve"> </w:t>
      </w:r>
      <w:r w:rsidDel="00000000" w:rsidR="00000000" w:rsidRPr="00000000">
        <w:rPr>
          <w:color w:val="000000"/>
          <w:rtl w:val="0"/>
        </w:rPr>
        <w:t xml:space="preserve">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3 (dobrý)</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4 (dostatečný)</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5 (nedostatečný)</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Del="00000000" w:rsidR="00000000" w:rsidRPr="00000000">
        <w:rPr>
          <w:color w:val="0000ff"/>
          <w:rtl w:val="0"/>
        </w:rPr>
        <w:t xml:space="preserve"> </w:t>
      </w:r>
      <w:r w:rsidDel="00000000" w:rsidR="00000000" w:rsidRPr="00000000">
        <w:rPr>
          <w:color w:val="000000"/>
          <w:rtl w:val="0"/>
        </w:rP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rPr>
          <w:color w:val="0000ff"/>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 3 Klasifikace ve vyučovacích předmětech s převahou výchovného zaměření</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Převahu výchovného zaměření mají: výtvarná výchova, hudební výchova a zpěv, tělesná a sportovní výchova.</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zařazený do zvláštní tělesné výchovy se při částečném uvolnění nebo úlevách doporučených lékařem klasifikuje s přihlédnutím ke zdravotnímu stavu.</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Při klasifikaci v předmětech s převahou výchovného zaměření se v souladu s požadavky učebních osnov hodnotí:</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stupeň tvořivosti a samostatnosti projevu,</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osvojení potřebných vědomostí, zkušeností, činností a jejich tvořivá aplikace,</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poznání zákonitostí daných činností a jejich uplatňování ve vlastní činnosti,</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kvalita projevu,</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vztah žáka k činnostem a zájem o ně,</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estetické vnímání, přístup k uměleckému dílu a k estetice ostatní společnosti,</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v tělesné výchově s přihlédnutím ke zdravotnímu stavu žáka všeobecná, tělesná zdatnost, výkonnost a jeho péče o vlastní zdraví.</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Výchovně vzdělávací výsledky se klasifikují podle těchto kritérií:</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1 (výborný)</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2 (chvalitebný)</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3 (dobrý)</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4 (dostatečný)</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je v činnostech málo aktivní a tvořivý. Rozvoj jeho schopností a jeho projev jsou málo uspokojivé. Úkoly řeší s častými chybami. Vědomosti a dovednosti aplikuje jen se značnou</w:t>
      </w:r>
      <w:r w:rsidDel="00000000" w:rsidR="00000000" w:rsidRPr="00000000">
        <w:rPr>
          <w:color w:val="0000ff"/>
          <w:rtl w:val="0"/>
        </w:rPr>
        <w:t xml:space="preserve"> </w:t>
      </w:r>
      <w:r w:rsidDel="00000000" w:rsidR="00000000" w:rsidRPr="00000000">
        <w:rPr>
          <w:color w:val="000000"/>
          <w:rtl w:val="0"/>
        </w:rPr>
        <w:t xml:space="preserve">pomocí učitele. Projevuje velmi malou snahu a zájem o činnosti, nerozvíjí dostatečně svůj estetický vkus a tělesnou zdatnost.</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Stupeň 5 (nedostatečný)</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 Zásady pro používání slovního hodnocení včetně předem stanovených kritérií</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11.1. O slovním hodnocení výsledků vzdělávání žáka na vysvědčení rozhoduje ředitel školy se souhlasem školské rady a po projednání v pedagogické radě.</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11.3. Je-li žák hodnocen slovně, převede třídní učitel po projednání s vyučujícími ostatních předmětů slovní hodnocení do klasifikace pro účely přijímacího řízení ke střednímu vzdělávání.</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11.4. U žáka s vývojovou poruchou učení rozhodne ředitel školy o použití slovního hodnocení na základě žádosti zákonného zástupce žáka.</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11.6. Zásady pro vzájemné převedení klasifikace a slovního hodnocení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2"/>
        <w:tblW w:w="9495.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36"/>
        <w:gridCol w:w="5559"/>
        <w:tblGridChange w:id="0">
          <w:tblGrid>
            <w:gridCol w:w="3936"/>
            <w:gridCol w:w="5559"/>
          </w:tblGrid>
        </w:tblGridChange>
      </w:tblGrid>
      <w:tr>
        <w:trPr>
          <w:cantSplit w:val="0"/>
          <w:tblHeader w:val="0"/>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Prospěch</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Ovládnutí učiva </w:t>
            </w: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výborný</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ovládá bezpečně </w:t>
            </w:r>
          </w:p>
        </w:tc>
      </w:tr>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chvalitebný</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ovládá</w:t>
            </w:r>
          </w:p>
        </w:tc>
      </w:tr>
      <w:tr>
        <w:trPr>
          <w:cantSplit w:val="0"/>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dobrý</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 podstatě ovládá</w:t>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dostatečný</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ovládá se značnými mezerami</w:t>
            </w:r>
          </w:p>
        </w:tc>
      </w:tr>
      <w:tr>
        <w:trPr>
          <w:cantSplit w:val="0"/>
          <w:tblHeader w:val="0"/>
        </w:trPr>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 nedostatečný</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neovládá</w:t>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Myšlení</w:t>
            </w: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výborný</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pohotový, bystrý, dobře chápe souvislosti, samostatný</w:t>
            </w:r>
          </w:p>
        </w:tc>
      </w:tr>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chvalitebný</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uvažuje celkem samostatně</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dobrý</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menší samostatnost v myšlení</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dostatečný</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nesamostatné myšlení, pouze s nápovědou</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 nedostatečný</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odpovídá nesprávně i na návodné otázky</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Vyjadřování</w:t>
            </w: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výborný</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výstižné a poměrně přesné </w:t>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chvalitebný</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celkem výstižné</w:t>
            </w:r>
          </w:p>
        </w:tc>
      </w:tr>
      <w:tr>
        <w:trPr>
          <w:cantSplit w:val="0"/>
          <w:tblHeader w:val="0"/>
        </w:trPr>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dobrý</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myšlenky vyjadřuje ne dost přesně</w:t>
            </w:r>
          </w:p>
        </w:tc>
      </w:tr>
      <w:tr>
        <w:trPr>
          <w:cantSplit w:val="0"/>
          <w:tblHeader w:val="0"/>
        </w:trPr>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dostatečný</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myšlenky vyjadřuje se značnými obtížemi</w:t>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 nedostatečný</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nedokáže se samostatně vyjádřit, i na návodné otázky odpovídá nesprávně</w:t>
            </w:r>
          </w:p>
        </w:tc>
      </w:tr>
      <w:tr>
        <w:trPr>
          <w:cantSplit w:val="0"/>
          <w:tblHeader w:val="0"/>
        </w:trPr>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Celková aplikace vědomostí</w:t>
            </w: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výborný</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užívá vědomostí a spolehlivě a uvědoměle dovedností, pracuje samostatně, přesně a s jistotou </w:t>
            </w:r>
          </w:p>
        </w:tc>
      </w:tr>
      <w:tr>
        <w:trPr>
          <w:cantSplit w:val="0"/>
          <w:tblHeader w:val="0"/>
        </w:trPr>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chvalitebný</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dovede používat vědomosti a dovednosti při řešení úkolů, dopouští se jen menších chyb</w:t>
            </w:r>
          </w:p>
        </w:tc>
      </w:tr>
      <w:tr>
        <w:trPr>
          <w:cantSplit w:val="0"/>
          <w:tblHeader w:val="0"/>
        </w:trPr>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dobrý</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řeší úkoly s pomocí učitele a s touto pomocí snadno překonává potíže a odstraňuje chyby</w:t>
            </w:r>
          </w:p>
        </w:tc>
      </w:tr>
      <w:tr>
        <w:trPr>
          <w:cantSplit w:val="0"/>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dostatečný</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dělá podstatné chyby, nesnadno je překonává</w:t>
            </w:r>
          </w:p>
        </w:tc>
      </w:tr>
      <w:tr>
        <w:trPr>
          <w:cantSplit w:val="0"/>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 nedostatečný</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praktické úkoly nedokáže splnit ani s pomocí</w:t>
            </w:r>
          </w:p>
        </w:tc>
      </w:tr>
      <w:tr>
        <w:trPr>
          <w:cantSplit w:val="0"/>
          <w:tblHeader w:val="0"/>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Aktivita, zájem o učení</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výborný</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aktivní, učí se svědomitě a se zájmem</w:t>
            </w:r>
          </w:p>
        </w:tc>
      </w:tr>
      <w:tr>
        <w:trPr>
          <w:cantSplit w:val="0"/>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chvalitebný</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učí se svědomitě</w:t>
            </w:r>
          </w:p>
        </w:tc>
      </w:tr>
      <w:tr>
        <w:trPr>
          <w:cantSplit w:val="0"/>
          <w:tblHeader w:val="0"/>
        </w:trPr>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dobrý</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k učení a práci nepotřebuje větších podnětů</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dostatečný</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malý zájem o učení, potřebuje stálé podněty</w:t>
            </w:r>
          </w:p>
        </w:tc>
      </w:tr>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 nedostatečný</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pomoc a pobízení k učení jsou zatím neúčinné</w:t>
            </w:r>
          </w:p>
        </w:tc>
      </w:tr>
      <w:tr>
        <w:trPr>
          <w:cantSplit w:val="0"/>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Chování</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 velmi dobré</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Uvědoměle dodržuje pravidla chování a ustanovení vnitřního řádu školy. Méně závažných přestupků se dopouští ojediněle. Žák je však přístupný výchovnému působení a snaží se své chyby napravit.</w:t>
            </w:r>
          </w:p>
        </w:tc>
      </w:tr>
      <w:tr>
        <w:trPr>
          <w:cantSplit w:val="0"/>
          <w:tblHeader w:val="0"/>
        </w:trPr>
        <w:tc>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uspokojivé</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trPr>
          <w:cantSplit w:val="0"/>
          <w:tblHeader w:val="0"/>
        </w:trPr>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neuspokojivé</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rPr>
          <w:color w:val="000000"/>
          <w:highlight w:val="green"/>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60" w:line="240" w:lineRule="auto"/>
        <w:ind w:left="0" w:hanging="2"/>
        <w:jc w:val="both"/>
        <w:rPr>
          <w:color w:val="000000"/>
        </w:rPr>
      </w:pPr>
      <w:r w:rsidDel="00000000" w:rsidR="00000000" w:rsidRPr="00000000">
        <w:rPr>
          <w:color w:val="000000"/>
          <w:rtl w:val="0"/>
        </w:rPr>
        <w:t xml:space="preserve">Výsledky vzdělávání vyjádřené klasifikací se výrazně liší od zájmu žáka o vyučovací předmět, jím vynaloženou přípravu a snahu být úspěšný. Z těchto důvodů nezažívá ve škole dlouhodobě úspěch.</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60" w:line="240" w:lineRule="auto"/>
        <w:ind w:left="0" w:hanging="2"/>
        <w:jc w:val="both"/>
        <w:rPr>
          <w:color w:val="000000"/>
        </w:rPr>
      </w:pPr>
      <w:r w:rsidDel="00000000" w:rsidR="00000000" w:rsidRPr="00000000">
        <w:rPr>
          <w:color w:val="000000"/>
          <w:rtl w:val="0"/>
        </w:rPr>
        <w:t xml:space="preserve">Slovní hodnocení bude pro žáka prokazatelně motivační.</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60" w:line="240" w:lineRule="auto"/>
        <w:ind w:left="0" w:hanging="2"/>
        <w:jc w:val="both"/>
        <w:rPr>
          <w:color w:val="000000"/>
        </w:rPr>
      </w:pPr>
      <w:r w:rsidDel="00000000" w:rsidR="00000000" w:rsidRPr="00000000">
        <w:rPr>
          <w:color w:val="000000"/>
          <w:rtl w:val="0"/>
        </w:rPr>
        <w:t xml:space="preserve">Žák je ve vyučování přiměřeně aktivní, výuku svévolně nenarušuje a nemá výchovné problémy.</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60" w:line="240" w:lineRule="auto"/>
        <w:ind w:left="0" w:hanging="2"/>
        <w:jc w:val="both"/>
        <w:rPr>
          <w:color w:val="000000"/>
        </w:rPr>
      </w:pPr>
      <w:r w:rsidDel="00000000" w:rsidR="00000000" w:rsidRPr="00000000">
        <w:rPr>
          <w:color w:val="000000"/>
          <w:rtl w:val="0"/>
        </w:rPr>
        <w:t xml:space="preserve">O slovní hodnocení projevili zájem zákonní zástupci žáka, pokládají je za vhodné pro osobnostní vývoj žáka, jeho výchovu a další směřování.</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12. Způsob hodnocení žáků se speciálními vzdělávacími potřebami</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Způsob hodnocení a klasifikace žáka vychází ze znalosti příznaků postižení a uplatňuje se ve všech vyučovacích předmětech, ve kterých se projevuje postižení žáka, a na obou stupních základní školy.</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Při klasifikaci žáků se doporučuje upřednostnit širší slovní hodnocení. Způsob hodnocení projedná třídní učitel a výchovný poradce s ostatními vyučujícími.</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Třídní učitel sdělí vhodným způsobem ostatním žákům ve třídě podstatu individuálního přístupu a způsobu hodnocení a klasifikace žáka.</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Podle druhu postižení využívá speciální metody, postupy, formy a prostředky vzdělávání a hodnocení, kompenzační, rehabilitační a učební pomůcky, speciální učebnice a didaktické materiály.</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40" w:lineRule="auto"/>
        <w:ind w:left="0" w:hanging="2"/>
        <w:rPr>
          <w:color w:val="0000ff"/>
          <w:u w:val="single"/>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40" w:lineRule="auto"/>
        <w:ind w:left="0" w:hanging="2"/>
        <w:rPr>
          <w:color w:val="0000ff"/>
          <w:u w:val="single"/>
        </w:rPr>
      </w:pPr>
      <w:r w:rsidDel="00000000" w:rsidR="00000000" w:rsidRPr="00000000">
        <w:rPr>
          <w:b w:val="1"/>
          <w:color w:val="0000ff"/>
          <w:u w:val="single"/>
          <w:rtl w:val="0"/>
        </w:rPr>
        <w:t xml:space="preserve">III.Podrobnosti o komisionálních a opravných zkouškách,</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Opravné zkoušky se konají nejpozději do konce příslušného školního roku v termínu stanoveném ředitelem školy. Žák může v jednom dni skládat pouze jednu opravnou zkoušku. Opravné zkoušky jsou komisionální.</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V odůvodněných případech může krajský úřad rozhodnout o konání opravné zkoušky a komisionálního přezkoušení na jiné základní škole. Zkoušky se na žádost krajského úřadu účastní školní inspektor.</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Odlišnosti pro individuální vzdělávání</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Pokud je ve třídě školy vzděláván individuálně integrovaný žák, vytvoří ředitel školy podmínky odpovídající individuálním vzdělávacím potřebám žáka vedoucí k jeho všestrannému rozvoji.</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Odlišnosti pro zkoušky při plnění povinné školní docházky v zahraničí </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br w:type="textWrapping"/>
        <w:br w:type="textWrapping"/>
        <w:t xml:space="preserve">a) ve všech ročnících ze vzdělávacího obsahu vzdělávacího oboru Český jazyk a literatura, stanoveného Rámcovým vzdělávacím programem pro základní vzdělávání,</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240" w:line="240" w:lineRule="auto"/>
        <w:ind w:left="0" w:hanging="2"/>
        <w:rPr>
          <w:color w:val="00000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240" w:line="240" w:lineRule="auto"/>
        <w:ind w:left="0" w:hanging="2"/>
        <w:rPr>
          <w:color w:val="000000"/>
        </w:rPr>
      </w:pPr>
      <w:r w:rsidDel="00000000" w:rsidR="00000000" w:rsidRPr="00000000">
        <w:rPr>
          <w:color w:val="000000"/>
          <w:rtl w:val="0"/>
        </w:rPr>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br w:type="textWrapping"/>
        <w:br w:type="textWrapping"/>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br w:type="textWrapping"/>
        <w:br w:type="textWrapping"/>
        <w:t xml:space="preserve">(4) Pokračuje-li žák, který konal zkoušky podle odstavce 1, v plnění povinné školní docházky v kmenové škole, zařadí ho ředitel kmenové školy do příslušného ročníku podle výsledků zkoušek.</w:t>
        <w:br w:type="textWrapping"/>
        <w:br w:type="textWrapping"/>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w:t>
        <w:br w:type="textWrapping"/>
        <w:br w:type="textWrapping"/>
        <w:t xml:space="preserve">(6)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br w:type="textWrapping"/>
        <w:br w:type="textWrapping"/>
        <w:t xml:space="preserve">(7)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br w:type="textWrapping"/>
        <w:br w:type="textWrapping"/>
        <w:t xml:space="preserve">(8) Pokračuje-li žák, který konal zkoušky podle odstavce 1, v plnění povinné školní docházky v kmenové škole, zařadí ho ředitel kmenové školy do příslušného ročníku podle výsledků zkoušek.</w:t>
        <w:br w:type="textWrapping"/>
        <w:br w:type="textWrapping"/>
        <w:t xml:space="preserve">(9) Pokračuje-li žák, který nekonal zkoušky podle odstavce 1, v plnění povinné školní docházky v kmenové škole, zařadí ho ředitel kmenové školy do příslušného ročníku po zjištění úrovně jeho dosavadního vzdělání a znalosti vyučovacího jazyka.</w:t>
        <w:br w:type="textWrapping"/>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240" w:line="240" w:lineRule="auto"/>
        <w:ind w:left="0" w:hanging="2"/>
        <w:rPr>
          <w:color w:val="000000"/>
        </w:rPr>
      </w:pPr>
      <w:r w:rsidDel="00000000" w:rsidR="00000000" w:rsidRPr="00000000">
        <w:rPr>
          <w:color w:val="000000"/>
          <w:rtl w:val="0"/>
        </w:rPr>
        <w:t xml:space="preserve">(10)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br w:type="textWrapping"/>
        <w:br w:type="textWrapping"/>
        <w:t xml:space="preserve">(11)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br w:type="textWrapping"/>
        <w:br w:type="textWrapping"/>
        <w:t xml:space="preserve">(12) Pokračuje-li žák v plnění povinné školní docházky v kmenové škole, zařadí ho ředitel kmenové školy do příslušného ročníku podle výsledků zkoušek.</w:t>
        <w:br w:type="textWrapping"/>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(13) Žákovi, který plní povinnou školní docházku ve škole mimo území České republiky podle § 38 odst. 1 písm. a) školského zákona a nekonal zkoušky, vydá ředitel kmenové školy vysvědčení, jestliže</w:t>
        <w:br w:type="textWrapping"/>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240" w:line="240" w:lineRule="auto"/>
        <w:ind w:left="0" w:hanging="2"/>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br w:type="textWrapping"/>
        <w:br w:type="textWrapping"/>
        <w:t xml:space="preserve">(15)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br w:type="textWrapping"/>
        <w:br w:type="textWrapping"/>
        <w:t xml:space="preserve">(16) Pokračuje-li žák, kterému ředitel kmenové školy vydal vysvědčení, v plnění povinné školní docházky v kmenové škole, zařadí jej ředitel kmenové školy do příslušného ročníku na základě tohoto vysvědčení.</w:t>
        <w:br w:type="textWrapping"/>
        <w:br w:type="textWrapping"/>
        <w:t xml:space="preserve">(17)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br w:type="textWrapping"/>
        <w:br w:type="textWrapping"/>
        <w:t xml:space="preserve">(18)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Odlišnosti pro komisionální přezkoušení na základní škole a pro opravné zkoušky</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Komisi pro komisionální přezkoušení jmenuje ředitel školy; v případě, že je vyučujícím daného předmětu ředitel školy, jmenuje komisi krajský úřad.</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Komise je tříčlenná a tvoří ji:</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předseda, kterým je ředitel školy, popřípadě jím pověřený učitel, nebo v případě, že vyučujícím daného předmětu je ředitel školy, krajským úřadem jmenovaný jiný pedagogický pracovník školy,</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zkoušející učitel, jímž je vyučující daného předmětu ve třídě, v níž je žák zařazen, popřípadě jiný vyučující daného předmětu,</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c) přísedící, kterým je jiný vyučující daného předmětu nebo předmětu stejné vzdělávací oblasti stanovené Rámcovým vzdělávacím programem pro základní vzdělávání.</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O přezkoušení se pořizuje protokol, který se stává součástí dokumentace školy.</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Žák může v jednom dni vykonat přezkoušení pouze z jednoho předmětu. Není-li možné žáka ze závažných důvodů ve stanoveném termínu přezkoušet, stanoví orgán jmenující komisi náhradní termín přezkoušení.</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Konkrétní obsah a rozsah přezkoušení stanoví ředitel školy v souladu se školním vzdělávacím programem.</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Vykonáním přezkoušení není dotčena možnost vykonat opravnou zkoušku.</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Tato ustanovení se obdobně vztahují také na vzdělávání žáků nižšího stupně šestiletého nebo osmiletého gymnázia, s výjimkami uvedenými ve vyhlášce o základním vzdělávání v § 1, 2, 4, 5, 7, 8, 22 a 23.</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V případě, že zákonný zástupce žáka má pochybnosti o správnosti výsledku zkoušky, může požádat o přezkoušení podle § 22.</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rPr>
          <w:color w:val="0000ff"/>
          <w:u w:val="single"/>
        </w:rPr>
      </w:pPr>
      <w:r w:rsidDel="00000000" w:rsidR="00000000" w:rsidRPr="00000000">
        <w:rPr>
          <w:b w:val="1"/>
          <w:color w:val="0000ff"/>
          <w:u w:val="single"/>
          <w:rtl w:val="0"/>
        </w:rPr>
        <w:t xml:space="preserve">IV.Způsob získávání podkladů pro hodnocení,</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Při celkové klasifikaci přihlíží učitel k věkovým zvláštnostem žáka i k tomu, že žák mohl v průběhu klasifikačního období zakolísat v učebních výkonech pro určitou indispozici.      </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Hodnocení průběhu a výsledků vzdělávání a chování žáků pedagogickými pracovníky je jednoznačné, srozumitelné, srovnatelné s předem stanovenými kritérii, věcné, všestranné, pedagogicky zdůvodněné, odborně správné a doložitelné.</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Není přípustné ústně přezkušovat žáky koncem klasifikačního období z látky celého tohoto období.</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Kontrolní písemné práce a další druhy zkoušek rozvrhne učitel rovnoměrně na celý školní rok, aby se nadměrně nenahromadily v  určitých obdobích.   </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12. Případy zaostávání žáků v učení a nedostatky v jejich chování   se projednají v pedagogické radě, a to zpravidla k 15. listopadu a   15. dubnu. </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16. V případě mimořádného zhoršení prospěchu žáka informuje rodiče   vyučující předmětu bezprostředně a prokazatelným způsobem.      </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20. Klasifikace chování      </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ff"/>
          <w:u w:val="single"/>
          <w:rtl w:val="0"/>
        </w:rPr>
        <w:t xml:space="preserve">V.Způsob hodnocení žáků se speciálními vzdělávacími potřebami.</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 Žákem se speciálními vzdělávacími potřebami je osoba se zdravotním postižením, zdravotním znevýhodněním nebo sociálním znevýhodněním.Zdravotním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Děti, žáci a studenti se speciálními vzdělávacími potřebami mají právo na vytvoření nezbytných podmínek při vzdělávání i klasifikaci a hodnocení. </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U žáka s vývojovou poruchou učení rozhodne ředitel školy o použití slovního hodnocení na základě žádosti zákonného zástupce žáka. Výsledky vzdělávání žáka v základní škole speciální se hodnotí slovně: </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Čtení </w:t>
        <w:tab/>
        <w:tab/>
        <w:tab/>
      </w:r>
      <w:r w:rsidDel="00000000" w:rsidR="00000000" w:rsidRPr="00000000">
        <w:rPr>
          <w:color w:val="000000"/>
          <w:rtl w:val="0"/>
        </w:rPr>
        <w:t xml:space="preserve">1 - čte samostatně, plynule a s porozuměním </w:t>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 xml:space="preserve">2 - čte s pomocí a částečným porozuměním</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 xml:space="preserve">3 - čte s pomocí </w:t>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 xml:space="preserve">4 - čte jen s trvalou pomocí</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dosud nezvládá</w:t>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b w:val="1"/>
          <w:color w:val="000000"/>
          <w:rtl w:val="0"/>
        </w:rPr>
        <w:t xml:space="preserve">Psaní </w:t>
        <w:tab/>
        <w:tab/>
      </w:r>
      <w:r w:rsidDel="00000000" w:rsidR="00000000" w:rsidRPr="00000000">
        <w:rPr>
          <w:color w:val="000000"/>
          <w:rtl w:val="0"/>
        </w:rPr>
        <w:t xml:space="preserve">1 - píše samostatně, čitelně a úhledně </w:t>
      </w:r>
    </w:p>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ab/>
        <w:tab/>
        <w:t xml:space="preserve">2 - píše samostatně a čitelně </w:t>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 xml:space="preserve">3 - píše s pomocí </w:t>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color w:val="000000"/>
          <w:rtl w:val="0"/>
        </w:rPr>
        <w:t xml:space="preserve">4 - napodobuje tvary písmen a slov</w:t>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dosud nezvládá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049520" cy="22225"/>
                <wp:effectExtent b="0" l="0" r="0" t="0"/>
                <wp:wrapNone/>
                <wp:docPr id="6"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049520" cy="2222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49520" cy="22225"/>
                        </a:xfrm>
                        <a:prstGeom prst="rect"/>
                        <a:ln/>
                      </pic:spPr>
                    </pic:pic>
                  </a:graphicData>
                </a:graphic>
              </wp:anchor>
            </w:drawing>
          </mc:Fallback>
        </mc:AlternateConten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Počty</w:t>
        <w:tab/>
        <w:tab/>
        <w:tab/>
      </w:r>
      <w:r w:rsidDel="00000000" w:rsidR="00000000" w:rsidRPr="00000000">
        <w:rPr>
          <w:color w:val="000000"/>
          <w:rtl w:val="0"/>
        </w:rPr>
        <w:t xml:space="preserve">1 - počítá samostatně a přesně</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počítá s drobnými chybami</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počítá s pomocí </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počítá jen s trvalou pomocí</w:t>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dosud nezvládá</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pos="1620"/>
        </w:tabs>
        <w:spacing w:line="240" w:lineRule="auto"/>
        <w:ind w:left="0" w:hanging="2"/>
        <w:rPr>
          <w:color w:val="000000"/>
        </w:rPr>
      </w:pPr>
      <w:r w:rsidDel="00000000" w:rsidR="00000000" w:rsidRPr="00000000">
        <w:rPr>
          <w:b w:val="1"/>
          <w:color w:val="000000"/>
          <w:rtl w:val="0"/>
        </w:rPr>
        <w:t xml:space="preserve">Věcné učení </w:t>
        <w:tab/>
        <w:tab/>
      </w:r>
      <w:r w:rsidDel="00000000" w:rsidR="00000000" w:rsidRPr="00000000">
        <w:rPr>
          <w:color w:val="000000"/>
          <w:rtl w:val="0"/>
        </w:rPr>
        <w:t xml:space="preserve">1 - učivu rozumí, na otázky správně odpovídá</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učivo zvládá s drobnými nedostatky </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učivo zvládá s pomocí </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učivo zvládá jen s trvalou pomocí</w:t>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dosud nezvládá</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5049520" cy="22225"/>
                <wp:effectExtent b="0" l="0" r="0" t="0"/>
                <wp:wrapNone/>
                <wp:docPr id="5"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5049520"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49520" cy="22225"/>
                        </a:xfrm>
                        <a:prstGeom prst="rect"/>
                        <a:ln/>
                      </pic:spPr>
                    </pic:pic>
                  </a:graphicData>
                </a:graphic>
              </wp:anchor>
            </w:drawing>
          </mc:Fallback>
        </mc:AlternateContent>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pos="1620"/>
        </w:tabs>
        <w:spacing w:after="120" w:line="240" w:lineRule="auto"/>
        <w:ind w:left="-2" w:firstLine="0"/>
        <w:rPr>
          <w:color w:val="000000"/>
          <w:sz w:val="2"/>
          <w:szCs w:val="2"/>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pos="1620"/>
        </w:tabs>
        <w:spacing w:after="120" w:line="240" w:lineRule="auto"/>
        <w:ind w:left="-2" w:firstLine="0"/>
        <w:rPr>
          <w:color w:val="000000"/>
          <w:sz w:val="2"/>
          <w:szCs w:val="2"/>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Smyslová výchova </w:t>
        <w:tab/>
      </w:r>
      <w:r w:rsidDel="00000000" w:rsidR="00000000" w:rsidRPr="00000000">
        <w:rPr>
          <w:color w:val="000000"/>
          <w:rtl w:val="0"/>
        </w:rPr>
        <w:t xml:space="preserve">1 - učivo dobře zvládá</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učivo zvládá </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učivo zvládá s pomocí </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učivo zvládá jen s trvalou pomocí</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dosud nezvládá </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Rozumová výchova </w:t>
        <w:tab/>
      </w:r>
      <w:r w:rsidDel="00000000" w:rsidR="00000000" w:rsidRPr="00000000">
        <w:rPr>
          <w:color w:val="000000"/>
          <w:rtl w:val="0"/>
        </w:rPr>
        <w:t xml:space="preserve">1 - učivo zvládá </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učivo zvládá s dopomocí</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učivo zvládá s pomocí </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učivo zvládá s velkými obtížemi</w:t>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učivo nezvládá </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Pracovní a výtvarná výchova</w:t>
        <w:tab/>
      </w:r>
      <w:r w:rsidDel="00000000" w:rsidR="00000000" w:rsidRPr="00000000">
        <w:rPr>
          <w:color w:val="000000"/>
          <w:rtl w:val="0"/>
        </w:rPr>
        <w:t xml:space="preserve">1 - je tvořivý(á) a zručný(á)</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je zručný(á), rád(a) pracuje</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při práci vyžaduje vedení </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při práci vyžaduje pomoc a vedení</w:t>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ab/>
        <w:tab/>
        <w:t xml:space="preserve">5 - práce se mu(jí) zatím nedaří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5049520" cy="22225"/>
                <wp:effectExtent b="0" l="0" r="0" t="0"/>
                <wp:wrapNone/>
                <wp:docPr id="4"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5049520" cy="2222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49520" cy="22225"/>
                        </a:xfrm>
                        <a:prstGeom prst="rect"/>
                        <a:ln/>
                      </pic:spPr>
                    </pic:pic>
                  </a:graphicData>
                </a:graphic>
              </wp:anchor>
            </w:drawing>
          </mc:Fallback>
        </mc:AlternateConten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Tělesná výchova</w:t>
        <w:tab/>
      </w:r>
      <w:r w:rsidDel="00000000" w:rsidR="00000000" w:rsidRPr="00000000">
        <w:rPr>
          <w:color w:val="000000"/>
          <w:rtl w:val="0"/>
        </w:rPr>
        <w:t xml:space="preserve">1 - je obratný(á) a snaživý(á) </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je méně obratný(á), ale snaživý(á)</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je méně obratný(á), cvičí s pomocí</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při cvičení potřebuje velkou pomoc</w:t>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pos="1620"/>
        </w:tabs>
        <w:spacing w:after="120" w:line="240" w:lineRule="auto"/>
        <w:ind w:left="0" w:hanging="2"/>
        <w:rPr>
          <w:color w:val="000000"/>
        </w:rPr>
      </w:pPr>
      <w:r w:rsidDel="00000000" w:rsidR="00000000" w:rsidRPr="00000000">
        <w:rPr>
          <w:color w:val="000000"/>
          <w:rtl w:val="0"/>
        </w:rPr>
        <w:t xml:space="preserve">5 - o cvičení nejeví zájem </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Hudební výchova</w:t>
        <w:tab/>
      </w:r>
      <w:r w:rsidDel="00000000" w:rsidR="00000000" w:rsidRPr="00000000">
        <w:rPr>
          <w:color w:val="000000"/>
          <w:rtl w:val="0"/>
        </w:rPr>
        <w:t xml:space="preserve">1 - rád(a) zpívá, má dobrý rytmus</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 rád(a) zpívá a poslouchá hudbu</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3 - do činností se zapojuje s pomocí</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4 - se zájmem poslouchá hudbu</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240" w:line="240" w:lineRule="auto"/>
        <w:ind w:left="0" w:hanging="2"/>
        <w:rPr>
          <w:color w:val="000000"/>
        </w:rPr>
      </w:pPr>
      <w:r w:rsidDel="00000000" w:rsidR="00000000" w:rsidRPr="00000000">
        <w:rPr>
          <w:color w:val="000000"/>
          <w:rtl w:val="0"/>
        </w:rPr>
        <w:t xml:space="preserve">5 – dosud nemá k hudbě vztah</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6. Vyučující klade důraz na ten druh projevu, ve kterém má žák   předpoklady podávat lepší výkony. Při klasifikaci se nevychází z prostého počtu chyb, ale z počtu jevů, které žák zvládl.      </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7. Klasifikace byla provázena hodnocením, t.j. vyjádřením pozitivních stránek výkonu, objasněním podstaty neúspěchu, návodem,   jak mezery a nedostatky překonávat,      </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8. Všechna navrhovaná pedagogická opatření se zásadně projednávají   s rodiči a jejich souhlasný či nesouhlasný názor je respektován.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9. V hodnocení se přístup vyučujícího zaměřuje na pozitivní výkony   žáka a tím na podporu jeho poznávací motivace k učení namísto   jednostranného zdůrazňování chyb.</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t xml:space="preserve">10</w:t>
      </w:r>
      <w:r w:rsidDel="00000000" w:rsidR="00000000" w:rsidRPr="00000000">
        <w:rPr>
          <w:color w:val="000000"/>
          <w:rtl w:val="0"/>
        </w:rPr>
        <w:t xml:space="preserve">. Vzdělávání žáků se speciálními vzdělávacími potřebami a žáků nadaných se řídí vyhláškou č. 48/2005 Sb., o základním vzdělávání, pokud není zvláštním právním předpisem stanoveno jinak.</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left="0" w:hanging="2"/>
        <w:rPr>
          <w:color w:val="0000ff"/>
        </w:rPr>
      </w:pPr>
      <w:r w:rsidDel="00000000" w:rsidR="00000000" w:rsidRPr="00000000">
        <w:rPr>
          <w:b w:val="1"/>
          <w:color w:val="0000ff"/>
          <w:rtl w:val="0"/>
        </w:rPr>
        <w:t xml:space="preserve">Hodnocení nadaných dětí, žáků a studentů</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left="0" w:hanging="2"/>
        <w:rPr>
          <w:color w:val="000000"/>
          <w:u w:val="single"/>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1.Ředitel školy může mimořádně nadaného nezletilého žáka přeřadit do vyššího ročníku bez absolvování předchozího ročníku.Podmínkou přeřazení je vykonání zkoušek z učiva nebo části učiva ročníku, který žák nebo student nebude absolvovat. Obsah a rozsah zkoušek stanoví ředitel školy.</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hanging="2"/>
        <w:rPr>
          <w:color w:val="0000ff"/>
        </w:rPr>
      </w:pPr>
      <w:r w:rsidDel="00000000" w:rsidR="00000000" w:rsidRPr="00000000">
        <w:rPr>
          <w:b w:val="1"/>
          <w:color w:val="0000ff"/>
          <w:rtl w:val="0"/>
        </w:rPr>
        <w:t xml:space="preserve">Závěrečná ustanovení</w:t>
      </w:r>
      <w:r w:rsidDel="00000000" w:rsidR="00000000" w:rsidRPr="00000000">
        <w:rPr>
          <w:rtl w:val="0"/>
        </w:rPr>
      </w:r>
    </w:p>
    <w:p w:rsidR="00000000" w:rsidDel="00000000" w:rsidP="00000000" w:rsidRDefault="00000000" w:rsidRPr="00000000" w14:paraId="0000022D">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Kontrolou provádění ustanovení této směrnice je statutárním orgánem školy pověřena Mgr. Radka Holcrová, zřš.</w:t>
      </w:r>
    </w:p>
    <w:p w:rsidR="00000000" w:rsidDel="00000000" w:rsidP="00000000" w:rsidRDefault="00000000" w:rsidRPr="00000000" w14:paraId="0000022E">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O kontrolách provádí písemné záznamy</w:t>
      </w:r>
    </w:p>
    <w:p w:rsidR="00000000" w:rsidDel="00000000" w:rsidP="00000000" w:rsidRDefault="00000000" w:rsidRPr="00000000" w14:paraId="0000022F">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Zrušuje se předchozí znění této směrnice č.j.: 790/2012 ze dne 30.8.2012 Uložení směrnice v archivu školy se řídí spisovým řádem školy. </w:t>
      </w:r>
    </w:p>
    <w:p w:rsidR="00000000" w:rsidDel="00000000" w:rsidP="00000000" w:rsidRDefault="00000000" w:rsidRPr="00000000" w14:paraId="00000230">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Směrnice nabývá platnosti dnem : 12.10.2020.</w:t>
      </w:r>
    </w:p>
    <w:p w:rsidR="00000000" w:rsidDel="00000000" w:rsidP="00000000" w:rsidRDefault="00000000" w:rsidRPr="00000000" w14:paraId="00000231">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Směrnice nabývá účinnosti dnem: 13.10.2020.</w:t>
      </w:r>
    </w:p>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Zaměstnanci školy byli s tímto řádem seznámeni na provozní poradě dne 12.10.2020.</w:t>
      </w:r>
    </w:p>
    <w:p w:rsidR="00000000" w:rsidDel="00000000" w:rsidP="00000000" w:rsidRDefault="00000000" w:rsidRPr="00000000" w14:paraId="00000233">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Žáci školy jsou s tímto řádem seznámeni třídními učiteli na začátku každého školního roku.</w:t>
      </w:r>
    </w:p>
    <w:p w:rsidR="00000000" w:rsidDel="00000000" w:rsidP="00000000" w:rsidRDefault="00000000" w:rsidRPr="00000000" w14:paraId="00000234">
      <w:pPr>
        <w:numPr>
          <w:ilvl w:val="0"/>
          <w:numId w:val="1"/>
        </w:num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Zákonným zástupcům žáků je klasifikační řád zpřístupněn v hale školy.</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440" w:line="240" w:lineRule="auto"/>
        <w:ind w:left="0" w:hanging="2"/>
        <w:rPr>
          <w:color w:val="000000"/>
        </w:rPr>
      </w:pPr>
      <w:r w:rsidDel="00000000" w:rsidR="00000000" w:rsidRPr="00000000">
        <w:rPr>
          <w:color w:val="000000"/>
          <w:rtl w:val="0"/>
        </w:rPr>
        <w:t xml:space="preserve">V Miroslavi dne 12.10.2020</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600" w:line="240" w:lineRule="auto"/>
        <w:ind w:left="0" w:hanging="2"/>
        <w:rPr>
          <w:color w:val="000000"/>
        </w:rPr>
      </w:pPr>
      <w:r w:rsidDel="00000000" w:rsidR="00000000" w:rsidRPr="00000000">
        <w:rPr>
          <w:i w:val="1"/>
          <w:color w:val="000000"/>
          <w:rtl w:val="0"/>
        </w:rPr>
        <w:t xml:space="preserve">(hranaté razítko)</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i w:val="1"/>
          <w:color w:val="000000"/>
          <w:rtl w:val="0"/>
        </w:rPr>
        <w:t xml:space="preserve">(podpis ředitelky školy)</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Mgr. Jana Kadlecová</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ředitelka školy</w:t>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851" w:top="1134" w:left="170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pBdr>
        <w:top w:color="000000" w:space="1" w:sz="6" w:val="single"/>
        <w:left w:color="000000" w:space="4" w:sz="6" w:val="single"/>
        <w:bottom w:color="000000" w:space="1" w:sz="6" w:val="single"/>
        <w:right w:color="000000" w:space="4" w:sz="6" w:val="single"/>
        <w:between w:space="0" w:sz="0" w:val="nil"/>
      </w:pBdr>
      <w:tabs>
        <w:tab w:val="center" w:pos="4536"/>
        <w:tab w:val="right" w:pos="9072"/>
      </w:tabs>
      <w:spacing w:line="240" w:lineRule="auto"/>
      <w:ind w:left="0" w:hanging="2"/>
      <w:rPr>
        <w:color w:val="000000"/>
        <w:sz w:val="18"/>
        <w:szCs w:val="18"/>
      </w:rPr>
    </w:pPr>
    <w:r w:rsidDel="00000000" w:rsidR="00000000" w:rsidRPr="00000000">
      <w:rPr>
        <w:color w:val="000000"/>
        <w:sz w:val="18"/>
        <w:szCs w:val="18"/>
        <w:rtl w:val="0"/>
      </w:rPr>
      <w:t xml:space="preserve">Organizační řád školy – součást:  3 Pravidla pro hodnocení výsledků vzděl. žáků (klasifikační řád ) (Mi 17)  strana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z počtu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4" w:sz="6" w:val="single"/>
        <w:bottom w:color="000000" w:space="1" w:sz="6" w:val="single"/>
        <w:right w:color="000000" w:space="4" w:sz="6" w:val="single"/>
      </w:pBdr>
    </w:pPr>
    <w:rPr>
      <w:b w:val="1"/>
    </w:rPr>
  </w:style>
  <w:style w:type="paragraph" w:styleId="Heading2">
    <w:name w:val="heading 2"/>
    <w:basedOn w:val="Normal"/>
    <w:next w:val="Normal"/>
    <w:pPr>
      <w:keepNext w:val="1"/>
      <w:spacing w:before="120" w:lineRule="auto"/>
      <w:ind w:left="3600"/>
      <w:jc w:val="both"/>
    </w:pPr>
    <w:rPr>
      <w:rFonts w:ascii="Arial Narrow" w:cs="Arial Narrow" w:eastAsia="Arial Narrow" w:hAnsi="Arial Narrow"/>
    </w:rPr>
  </w:style>
  <w:style w:type="paragraph" w:styleId="Heading3">
    <w:name w:val="heading 3"/>
    <w:basedOn w:val="Normal"/>
    <w:next w:val="Normal"/>
    <w:pPr>
      <w:keepNext w:val="1"/>
    </w:pPr>
    <w:rPr>
      <w:b w:val="1"/>
    </w:rPr>
  </w:style>
  <w:style w:type="paragraph" w:styleId="Heading4">
    <w:name w:val="heading 4"/>
    <w:basedOn w:val="Normal"/>
    <w:next w:val="Normal"/>
    <w:pPr>
      <w:keepNext w:val="1"/>
      <w:jc w:val="center"/>
    </w:pPr>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pacing w:before="120" w:lineRule="auto"/>
    </w:pPr>
    <w:rPr>
      <w:b w:val="1"/>
      <w:sz w:val="40"/>
      <w:szCs w:val="40"/>
    </w:rPr>
  </w:style>
  <w:style w:type="paragraph" w:styleId="Heading6">
    <w:name w:val="heading 6"/>
    <w:basedOn w:val="Normal"/>
    <w:next w:val="Normal"/>
    <w:pPr>
      <w:keepNext w:val="1"/>
      <w:spacing w:before="120" w:lineRule="auto"/>
      <w:jc w:val="both"/>
    </w:pPr>
    <w:rPr>
      <w:b w:val="1"/>
      <w:u w:val="single"/>
    </w:rPr>
  </w:style>
  <w:style w:type="paragraph" w:styleId="Title">
    <w:name w:val="Title"/>
    <w:basedOn w:val="Normal"/>
    <w:next w:val="Normal"/>
    <w:pPr>
      <w:jc w:val="center"/>
    </w:pPr>
    <w:rPr>
      <w:b w:val="1"/>
      <w:sz w:val="28"/>
      <w:szCs w:val="28"/>
      <w:u w:val="single"/>
    </w:rPr>
  </w:style>
  <w:style w:type="paragraph" w:styleId="Normln" w:default="1">
    <w:name w:val="Normal"/>
    <w:pPr>
      <w:suppressAutoHyphens w:val="1"/>
      <w:overflowPunct w:val="0"/>
      <w:autoSpaceDE w:val="0"/>
      <w:autoSpaceDN w:val="0"/>
      <w:adjustRightInd w:val="0"/>
      <w:spacing w:line="1" w:lineRule="atLeast"/>
      <w:ind w:left="-1" w:leftChars="-1" w:hanging="1" w:hangingChars="1"/>
      <w:textDirection w:val="btLr"/>
      <w:textAlignment w:val="baseline"/>
      <w:outlineLvl w:val="0"/>
    </w:pPr>
    <w:rPr>
      <w:position w:val="-1"/>
      <w:sz w:val="24"/>
    </w:rPr>
  </w:style>
  <w:style w:type="paragraph" w:styleId="Nadpis1">
    <w:name w:val="heading 1"/>
    <w:basedOn w:val="Normln"/>
    <w:next w:val="Normln"/>
    <w:pPr>
      <w:keepNext w:val="1"/>
      <w:pBdr>
        <w:top w:color="auto" w:space="1" w:sz="6" w:val="single"/>
        <w:left w:color="auto" w:space="4" w:sz="6" w:val="single"/>
        <w:bottom w:color="auto" w:space="1" w:sz="6" w:val="single"/>
        <w:right w:color="auto" w:space="4" w:sz="6" w:val="single"/>
      </w:pBdr>
    </w:pPr>
    <w:rPr>
      <w:b w:val="1"/>
    </w:rPr>
  </w:style>
  <w:style w:type="paragraph" w:styleId="Nadpis2">
    <w:name w:val="heading 2"/>
    <w:basedOn w:val="Normln"/>
    <w:next w:val="Normln"/>
    <w:pPr>
      <w:keepNext w:val="1"/>
      <w:spacing w:before="120" w:line="240" w:lineRule="atLeast"/>
      <w:ind w:left="3600"/>
      <w:jc w:val="both"/>
      <w:outlineLvl w:val="1"/>
    </w:pPr>
    <w:rPr>
      <w:rFonts w:ascii="Arial Narrow" w:hAnsi="Arial Narrow"/>
    </w:rPr>
  </w:style>
  <w:style w:type="paragraph" w:styleId="Nadpis3">
    <w:name w:val="heading 3"/>
    <w:basedOn w:val="Normln"/>
    <w:next w:val="Normln"/>
    <w:pPr>
      <w:keepNext w:val="1"/>
      <w:outlineLvl w:val="2"/>
    </w:pPr>
    <w:rPr>
      <w:b w:val="1"/>
    </w:rPr>
  </w:style>
  <w:style w:type="paragraph" w:styleId="Nadpis4">
    <w:name w:val="heading 4"/>
    <w:basedOn w:val="Normln"/>
    <w:next w:val="Normln"/>
    <w:pPr>
      <w:keepNext w:val="1"/>
      <w:jc w:val="center"/>
      <w:outlineLvl w:val="3"/>
    </w:pPr>
  </w:style>
  <w:style w:type="paragraph" w:styleId="Nadpis5">
    <w:name w:val="heading 5"/>
    <w:basedOn w:val="Normln"/>
    <w:next w:val="Normln"/>
    <w:pPr>
      <w:keepNext w:val="1"/>
      <w:pBdr>
        <w:top w:color="auto" w:space="1" w:sz="6" w:val="single"/>
        <w:left w:color="auto" w:space="1" w:sz="6" w:val="single"/>
        <w:bottom w:color="auto" w:space="1" w:sz="6" w:val="single"/>
        <w:right w:color="auto" w:space="1" w:sz="6" w:val="single"/>
      </w:pBdr>
      <w:spacing w:before="120" w:line="240" w:lineRule="atLeast"/>
      <w:outlineLvl w:val="4"/>
    </w:pPr>
    <w:rPr>
      <w:b w:val="1"/>
      <w:sz w:val="40"/>
    </w:rPr>
  </w:style>
  <w:style w:type="paragraph" w:styleId="Nadpis6">
    <w:name w:val="heading 6"/>
    <w:basedOn w:val="Normln"/>
    <w:next w:val="Normln"/>
    <w:pPr>
      <w:keepNext w:val="1"/>
      <w:spacing w:before="120" w:line="240" w:lineRule="atLeast"/>
      <w:jc w:val="both"/>
      <w:outlineLvl w:val="5"/>
    </w:pPr>
    <w:rPr>
      <w:b w:val="1"/>
      <w:u w:val="single"/>
    </w:rPr>
  </w:style>
  <w:style w:type="paragraph" w:styleId="Nadpis7">
    <w:name w:val="heading 7"/>
    <w:basedOn w:val="Normln"/>
    <w:next w:val="Normln"/>
    <w:pPr>
      <w:keepNext w:val="1"/>
      <w:pBdr>
        <w:top w:color="auto" w:space="1" w:sz="6" w:val="single"/>
        <w:left w:color="auto" w:space="1" w:sz="6" w:val="single"/>
        <w:bottom w:color="auto" w:space="1" w:sz="6" w:val="single"/>
        <w:right w:color="auto" w:space="1" w:sz="6" w:val="single"/>
      </w:pBdr>
      <w:spacing w:before="120" w:line="240" w:lineRule="atLeast"/>
      <w:outlineLvl w:val="6"/>
    </w:pPr>
    <w:rPr>
      <w:b w:val="1"/>
    </w:rPr>
  </w:style>
  <w:style w:type="paragraph" w:styleId="Nadpis8">
    <w:name w:val="heading 8"/>
    <w:basedOn w:val="Normln"/>
    <w:next w:val="Normln"/>
    <w:pPr>
      <w:keepNext w:val="1"/>
      <w:pBdr>
        <w:top w:color="auto" w:space="1" w:sz="6" w:val="single"/>
        <w:left w:color="auto" w:space="1" w:sz="6" w:val="single"/>
        <w:bottom w:color="auto" w:space="1" w:sz="6" w:val="single"/>
        <w:right w:color="auto" w:space="1" w:sz="6" w:val="single"/>
      </w:pBdr>
      <w:spacing w:before="120" w:line="240" w:lineRule="atLeast"/>
      <w:outlineLvl w:val="7"/>
    </w:pPr>
    <w:rPr>
      <w:b w:val="1"/>
    </w:rPr>
  </w:style>
  <w:style w:type="paragraph" w:styleId="Nadpis9">
    <w:name w:val="heading 9"/>
    <w:basedOn w:val="Normln"/>
    <w:next w:val="Normln"/>
    <w:pPr>
      <w:keepNext w:val="1"/>
      <w:ind w:firstLine="720"/>
      <w:jc w:val="both"/>
      <w:outlineLvl w:val="8"/>
    </w:p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pPr>
      <w:jc w:val="center"/>
    </w:pPr>
    <w:rPr>
      <w:b w:val="1"/>
      <w:sz w:val="28"/>
      <w:u w:val="single"/>
    </w:rPr>
  </w:style>
  <w:style w:type="paragraph" w:styleId="Zpat">
    <w:name w:val="footer"/>
    <w:basedOn w:val="Normln"/>
    <w:pPr>
      <w:tabs>
        <w:tab w:val="center" w:pos="4536"/>
        <w:tab w:val="right" w:pos="9072"/>
      </w:tabs>
    </w:pPr>
    <w:rPr>
      <w:sz w:val="20"/>
    </w:rPr>
  </w:style>
  <w:style w:type="paragraph" w:styleId="Zkladntext2">
    <w:name w:val="Body Text 2"/>
    <w:basedOn w:val="Normln"/>
    <w:pPr>
      <w:ind w:left="120"/>
    </w:pPr>
    <w:rPr>
      <w:b w:val="1"/>
      <w:color w:val="0000ff"/>
      <w:u w:val="single"/>
    </w:rPr>
  </w:style>
  <w:style w:type="paragraph" w:styleId="Zkladntext">
    <w:name w:val="Body Text"/>
    <w:basedOn w:val="Normln"/>
  </w:style>
  <w:style w:type="paragraph" w:styleId="Paragraf" w:customStyle="1">
    <w:name w:val="Paragraf"/>
    <w:basedOn w:val="Normln"/>
    <w:pPr>
      <w:keepNext w:val="1"/>
      <w:spacing w:before="120" w:line="240" w:lineRule="atLeast"/>
      <w:jc w:val="center"/>
    </w:pPr>
    <w:rPr>
      <w:rFonts w:ascii="Arial" w:hAnsi="Arial"/>
      <w:sz w:val="18"/>
    </w:rPr>
  </w:style>
  <w:style w:type="paragraph" w:styleId="Nzevparagrafu" w:customStyle="1">
    <w:name w:val="Název paragrafu"/>
    <w:basedOn w:val="Normln"/>
    <w:pPr>
      <w:keepNext w:val="1"/>
      <w:spacing w:before="120" w:line="240" w:lineRule="atLeast"/>
      <w:jc w:val="center"/>
    </w:pPr>
    <w:rPr>
      <w:rFonts w:ascii="Arial" w:hAnsi="Arial"/>
      <w:b w:val="1"/>
      <w:sz w:val="18"/>
    </w:rPr>
  </w:style>
  <w:style w:type="paragraph" w:styleId="Psmeno" w:customStyle="1">
    <w:name w:val="Písmeno"/>
    <w:basedOn w:val="Normln"/>
    <w:pPr>
      <w:keepNext w:val="1"/>
      <w:numPr>
        <w:ilvl w:val="11"/>
        <w:numId w:val="2"/>
      </w:numPr>
      <w:tabs>
        <w:tab w:val="left" w:pos="709"/>
      </w:tabs>
      <w:spacing w:line="200" w:lineRule="atLeast"/>
      <w:ind w:left="624" w:hanging="340"/>
      <w:jc w:val="both"/>
    </w:pPr>
    <w:rPr>
      <w:rFonts w:ascii="Arial" w:hAnsi="Arial"/>
      <w:sz w:val="16"/>
    </w:rPr>
  </w:style>
  <w:style w:type="paragraph" w:styleId="Eslovanodstavec" w:customStyle="1">
    <w:name w:val="Eíslovaný odstavec"/>
    <w:basedOn w:val="Normln"/>
    <w:pPr>
      <w:keepNext w:val="1"/>
      <w:tabs>
        <w:tab w:val="num" w:pos="360"/>
        <w:tab w:val="left" w:pos="425"/>
      </w:tabs>
      <w:spacing w:before="60" w:line="200" w:lineRule="atLeast"/>
      <w:ind w:left="425" w:hanging="425"/>
      <w:jc w:val="both"/>
    </w:pPr>
    <w:rPr>
      <w:rFonts w:ascii="Arial" w:hAnsi="Arial"/>
      <w:sz w:val="16"/>
    </w:rPr>
  </w:style>
  <w:style w:type="paragraph" w:styleId="Zkladntext3">
    <w:name w:val="Body Text 3"/>
    <w:basedOn w:val="Normln"/>
    <w:pPr>
      <w:spacing w:before="120" w:line="240" w:lineRule="atLeast"/>
    </w:pPr>
    <w:rPr>
      <w:sz w:val="15"/>
    </w:rPr>
  </w:style>
  <w:style w:type="paragraph" w:styleId="DefinitionTerm" w:customStyle="1">
    <w:name w:val="Definition Term"/>
    <w:basedOn w:val="Normln"/>
    <w:next w:val="Normln"/>
    <w:pPr>
      <w:widowControl w:val="0"/>
    </w:pPr>
  </w:style>
  <w:style w:type="paragraph" w:styleId="DefinitionList" w:customStyle="1">
    <w:name w:val="Definition List"/>
    <w:basedOn w:val="Normln"/>
    <w:next w:val="DefinitionTerm"/>
    <w:pPr>
      <w:widowControl w:val="0"/>
      <w:ind w:left="360"/>
    </w:pPr>
  </w:style>
  <w:style w:type="paragraph" w:styleId="Prosttext">
    <w:name w:val="Plain Text"/>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Seznam">
    <w:name w:val="List"/>
    <w:basedOn w:val="Normln"/>
    <w:pPr>
      <w:ind w:left="283" w:hanging="283"/>
    </w:pPr>
    <w:rPr>
      <w:sz w:val="20"/>
    </w:rPr>
  </w:style>
  <w:style w:type="character" w:styleId="slostrnky">
    <w:name w:val="page number"/>
    <w:basedOn w:val="Standardnpsmoodstavce"/>
    <w:rPr>
      <w:w w:val="100"/>
      <w:position w:val="-1"/>
      <w:effect w:val="none"/>
      <w:vertAlign w:val="baseline"/>
      <w:cs w:val="0"/>
      <w:em w:val="none"/>
    </w:rPr>
  </w:style>
  <w:style w:type="paragraph" w:styleId="Normlnweb">
    <w:name w:val="Normal (Web)"/>
    <w:basedOn w:val="Normln"/>
    <w:pPr>
      <w:spacing w:after="100" w:before="100"/>
    </w:pPr>
  </w:style>
  <w:style w:type="character" w:styleId="fulltext1" w:customStyle="1">
    <w:name w:val="fulltext1"/>
    <w:rPr>
      <w:rFonts w:ascii="Verdana" w:hAnsi="Verdana"/>
      <w:color w:val="000000"/>
      <w:w w:val="100"/>
      <w:position w:val="-1"/>
      <w:sz w:val="18"/>
      <w:effect w:val="none"/>
      <w:vertAlign w:val="baseline"/>
      <w:cs w:val="0"/>
      <w:em w:val="none"/>
    </w:rPr>
  </w:style>
  <w:style w:type="character" w:styleId="Siln">
    <w:name w:val="Strong"/>
    <w:rPr>
      <w:b w:val="1"/>
      <w:w w:val="100"/>
      <w:position w:val="-1"/>
      <w:effect w:val="none"/>
      <w:vertAlign w:val="baseline"/>
      <w:cs w:val="0"/>
      <w:em w:val="none"/>
    </w:rPr>
  </w:style>
  <w:style w:type="paragraph" w:styleId="Zkladntextodsazen2">
    <w:name w:val="Body Text Indent 2"/>
    <w:basedOn w:val="Normln"/>
    <w:pPr>
      <w:ind w:firstLine="709"/>
      <w:jc w:val="both"/>
    </w:pPr>
    <w:rPr>
      <w:sz w:val="22"/>
    </w:rPr>
  </w:style>
  <w:style w:type="paragraph" w:styleId="Odstavecaut" w:customStyle="1">
    <w:name w:val="Odstavec aut"/>
    <w:basedOn w:val="Normln"/>
    <w:pPr>
      <w:tabs>
        <w:tab w:val="num" w:pos="360"/>
      </w:tabs>
      <w:spacing w:before="120"/>
      <w:jc w:val="both"/>
    </w:pPr>
  </w:style>
  <w:style w:type="character" w:styleId="FontStyle16" w:customStyle="1">
    <w:name w:val="Font Style16"/>
    <w:rPr>
      <w:rFonts w:ascii="Times New Roman" w:hAnsi="Times New Roman"/>
      <w:w w:val="100"/>
      <w:position w:val="-1"/>
      <w:sz w:val="22"/>
      <w:effect w:val="none"/>
      <w:vertAlign w:val="baseline"/>
      <w:cs w:val="0"/>
      <w:em w:val="none"/>
    </w:rPr>
  </w:style>
  <w:style w:type="character" w:styleId="FontStyle14" w:customStyle="1">
    <w:name w:val="Font Style14"/>
    <w:rPr>
      <w:rFonts w:ascii="Arial" w:hAnsi="Arial"/>
      <w:w w:val="100"/>
      <w:position w:val="-1"/>
      <w:sz w:val="22"/>
      <w:effect w:val="none"/>
      <w:vertAlign w:val="baseline"/>
      <w:cs w:val="0"/>
      <w:em w:val="none"/>
    </w:r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Y+8BxTyfaNTrySWtW3ttwVOCg==">AMUW2mXWLzNmO2LpRBFG4vTaOBvOHYTfuMx9LP3si7Y1PnVYGcqTUc4nWUyLY6ZS/I2onCfp1RtAySMP3PBef2vddtKvO9LKO8anCSBDj9VRpJWYa1hIpKvaoeo/nLGyr9j73wYFow8G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2012-04-10T15:03:00Z</dcterms:created>
  <dc:creator>PaedDr. Jan Mikáč</dc:creator>
</cp:coreProperties>
</file>