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26.0" w:type="dxa"/>
        <w:jc w:val="left"/>
        <w:tblInd w:w="115.99999999999999"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65"/>
        <w:gridCol w:w="4961"/>
        <w:tblGridChange w:id="0">
          <w:tblGrid>
            <w:gridCol w:w="4465"/>
            <w:gridCol w:w="4961"/>
          </w:tblGrid>
        </w:tblGridChange>
      </w:tblGrid>
      <w:tr>
        <w:trPr>
          <w:cantSplit w:val="0"/>
          <w:tblHeader w:val="0"/>
        </w:trPr>
        <w:tc>
          <w:tcPr>
            <w:gridSpan w:val="2"/>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Základní škola, Miroslav, okres Znojmo, příspěvková organizace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sídlem v Miroslavi</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ff"/>
                <w:sz w:val="28"/>
                <w:szCs w:val="28"/>
                <w:u w:val="none"/>
                <w:shd w:fill="auto" w:val="clear"/>
                <w:vertAlign w:val="baseline"/>
                <w:rtl w:val="0"/>
              </w:rPr>
              <w:t xml:space="preserve">2. Školní řád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Č.j.:         Spisový / skartační znak</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789   /2020                    A.1.                  A5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Vypracovala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Kadlecová, ředitelka školy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Schválila: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Kadlecová, ředitelka školy</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spacing w:before="120" w:lineRule="auto"/>
              <w:rPr>
                <w:sz w:val="24"/>
                <w:szCs w:val="24"/>
              </w:rPr>
            </w:pPr>
            <w:r w:rsidDel="00000000" w:rsidR="00000000" w:rsidRPr="00000000">
              <w:rPr>
                <w:sz w:val="24"/>
                <w:szCs w:val="24"/>
                <w:rtl w:val="0"/>
              </w:rPr>
              <w:t xml:space="preserve">Pedagogická rada projednala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spacing w:before="120" w:lineRule="auto"/>
              <w:rPr>
                <w:sz w:val="24"/>
                <w:szCs w:val="24"/>
              </w:rPr>
            </w:pPr>
            <w:r w:rsidDel="00000000" w:rsidR="00000000" w:rsidRPr="00000000">
              <w:rPr>
                <w:sz w:val="24"/>
                <w:szCs w:val="24"/>
                <w:rtl w:val="0"/>
              </w:rPr>
              <w:t xml:space="preserve">12.10.2020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spacing w:before="120" w:lineRule="auto"/>
              <w:rPr>
                <w:sz w:val="24"/>
                <w:szCs w:val="24"/>
              </w:rPr>
            </w:pPr>
            <w:r w:rsidDel="00000000" w:rsidR="00000000" w:rsidRPr="00000000">
              <w:rPr>
                <w:sz w:val="24"/>
                <w:szCs w:val="24"/>
                <w:rtl w:val="0"/>
              </w:rPr>
              <w:t xml:space="preserve">Předpis nabývá platnosti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spacing w:before="120" w:lineRule="auto"/>
              <w:rPr>
                <w:sz w:val="24"/>
                <w:szCs w:val="24"/>
              </w:rPr>
            </w:pPr>
            <w:r w:rsidDel="00000000" w:rsidR="00000000" w:rsidRPr="00000000">
              <w:rPr>
                <w:sz w:val="24"/>
                <w:szCs w:val="24"/>
                <w:rtl w:val="0"/>
              </w:rPr>
              <w:t xml:space="preserve">12.10.2020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spacing w:before="120" w:lineRule="auto"/>
              <w:rPr>
                <w:sz w:val="24"/>
                <w:szCs w:val="24"/>
              </w:rPr>
            </w:pPr>
            <w:r w:rsidDel="00000000" w:rsidR="00000000" w:rsidRPr="00000000">
              <w:rPr>
                <w:sz w:val="24"/>
                <w:szCs w:val="24"/>
                <w:rtl w:val="0"/>
              </w:rPr>
              <w:t xml:space="preserve">Předpis nabývá účinnosti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2">
            <w:pPr>
              <w:spacing w:before="120" w:lineRule="auto"/>
              <w:rPr>
                <w:sz w:val="24"/>
                <w:szCs w:val="24"/>
              </w:rPr>
            </w:pPr>
            <w:r w:rsidDel="00000000" w:rsidR="00000000" w:rsidRPr="00000000">
              <w:rPr>
                <w:sz w:val="24"/>
                <w:szCs w:val="24"/>
                <w:rtl w:val="0"/>
              </w:rPr>
              <w:t xml:space="preserve">13.10.2020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3">
            <w:pPr>
              <w:spacing w:before="120" w:lineRule="auto"/>
              <w:rPr>
                <w:sz w:val="24"/>
                <w:szCs w:val="24"/>
              </w:rPr>
            </w:pPr>
            <w:r w:rsidDel="00000000" w:rsidR="00000000" w:rsidRPr="00000000">
              <w:rPr>
                <w:sz w:val="24"/>
                <w:szCs w:val="24"/>
                <w:rtl w:val="0"/>
              </w:rPr>
              <w:t xml:space="preserve">Školská rada projednala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before="120" w:lineRule="auto"/>
              <w:rPr>
                <w:sz w:val="24"/>
                <w:szCs w:val="24"/>
              </w:rPr>
            </w:pPr>
            <w:r w:rsidDel="00000000" w:rsidR="00000000" w:rsidRPr="00000000">
              <w:rPr>
                <w:sz w:val="24"/>
                <w:szCs w:val="24"/>
                <w:rtl w:val="0"/>
              </w:rPr>
              <w:t xml:space="preserve">20.05.2021</w:t>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Obecná ustanovení</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 Práva a povinností žáků a jejich zákonných zástupců ve škole a podrobnosti o pravidlech vzájemných vztahů s pedagogickými pracovníky,</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PRÁVA A POVINNOSTI ŽÁK</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Ů</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Žáci mají právo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 vzdělávání a školské služby podle školského zákona,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být informován o průběhu a výsledcích svého vzdělávání,</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na informace a poradenskou pomoc školy v záležitostech týkajících se vzdělávání</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Rodiče (zákonní zástupci) mají právo zejména na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svobodnou volbu školy pro své dítě</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informace o průběhu a vzdělávání dítěte ve škole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informace o škole podle zákona č. 106/1999 Sb. o svobodném přístupu k informacím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nahlížet do výroční zprávy, pořizovat si z ní opisy a výpisy,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na informace a poradenskou pomoc školy nebo školského poradenského zařízení v záležitostech týkajících se vzdělávání podle školského zákona,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volit a být voleni do školské rady,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vyjadřovat se ke všem rozhodnutím týkajícím se podstatných záležitostí vzdělávání žáka,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požádat o přezkoušení nebo komisionální přezkoušení žáka,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Žáci jsou povinni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řádně docházet do školy nebo školského zařízení a řádně se vzdělávat,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dodržovat školní a vnitřní řád a předpisy a pokyny školy a školského zařízení k ochraně zdraví a bezpečnosti, s nimiž byli seznámeni,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plnit pokyny pedagogických pracovníků škol a školských zařízení vydané v souladu s právními předpisy a školním nebo vnitřním řádem.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d) řádně se vzdělávat, jak prezenční, tak distanční formou výuky, při ní v míře odpovídající okolnostem.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e) být v případě mimořádných opatření </w:t>
      </w:r>
      <w:r w:rsidDel="00000000" w:rsidR="00000000" w:rsidRPr="00000000">
        <w:rPr>
          <w:color w:val="ff0000"/>
          <w:sz w:val="24"/>
          <w:szCs w:val="24"/>
          <w:rtl w:val="0"/>
        </w:rPr>
        <w:t xml:space="preserve">vybavení</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ochrannými prostředky dýchacích cest a používat je předepsaným způsobem.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Žák se ve škole chová slušně k dospělým i jiným žákům školy, dbá pokynů pedagogických a provozních  pracovníků, dodržuje školní řád školy  a odborných učeben. Chová se tak, aby neohrozil zdraví svoje, ani jiných osob.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Žák chodí do školy pravidelně a včas podle rozvrhu hodin a účastní se činností organizovaných školou. Účast na vyučování nepovinných předmětů a docházka do zájmových kroužků, do školní družiny a školního klubu je pro přihlášené žáky povinná. Odhlásit se může vždy ke konci pololetí.</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Žák chodí do školy vhodně a čistě  upraven a oblečen.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Před ukončením vyučování žáci z bezpečnostních důvodů neopouštějí školní budovu bez vědomí vyučujících. V době mimo vyučování žáci zůstávají ve škole jen se svolením vyučujících a pod jejich dohledem.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Žáci chrání své zdraví i zdraví spolužáků; žákům jsou zakázány  všechny činnosti, které jsou zdraví škodlivé (např. kouření, pití alkoholických nápojů, zneužívání návykových a zdraví škodlivých látek stejně jako jejich nošení, držení a distribuce v prostorách školy). Nedodržení tohoto ustanovení bude vedeno jako závažné a hrubé porušení školního řádu.</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Žák chodí do školy pravidelně a včas podle rozvrhu hodin nebo pokynů vyučujících.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Žák se řádně a systematicky připravuje na vyučování.</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Žák nenosí do školy předměty, které nesouvisí s výukou a mohly by ohrozit zdraví a bezpečnost jeho nebo jiných osob. Cenné předměty, včetně šperků a mobilních telefonů odkládá pouze na místa k tomu určená, případně na pokyn vyučujících, kteří je po stanovenou dobu přeberou do úschovy a zajistí jejich bezpečnost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Mobilní telefony smí používat pouze mimo vyučovací hodinu. Zvukové a obrazové záznamy smí pořizovat pouze se souhlasem vyučujícího.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Zvláště hrubé slovní a úmyslné fyzické útoky žáka nebo studenta vůči pracovníkům školy nebo školského zařízení se vždy považují za závažné zaviněné porušení povinností stanovených tímto školním řádem.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Při porušení povinností stanovených tímto školním řádem lze podle závažnosti porušení žákovi uložit: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napomenutí třídního učitele,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důtku třídního učitele,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důtku ředitele školy.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Škola neprodleně oznámí uložení napomenutí nebo důtky a jeho důvody prokazatelným způsobem žákovi a jeho zákonnému zástupci a zaznamená je do dokumentace školy.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Ve smyslu evropského nařízení ke GDPR zachovávat mlčenlivost a chránit před zneužitím data, údaje a osobní údaje žáků a zaměstnanců školy, citlivé osobní údaje, informace o zdravotním stavu dětí, žáků a studentů a výsledky poradenské pomoci školského poradenského zařízení a</w:t>
      </w:r>
      <w:r w:rsidDel="00000000" w:rsidR="00000000" w:rsidRPr="00000000">
        <w:rPr>
          <w:color w:val="0000ff"/>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II. Provoz a vnitřní režim školy</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A.Režim činnosti ve škole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Vyučování začíná  v 8.00 hodin, vyučování výjimečně zařazené na dřívější dobu nesmí  začínat dříve než v 7 hodin. Vyučování probíhá podle časového rozvržení vyučovacích hodin a přestávek. Tyto údaje mají žáci zapsány v žákovských knížkách. Vyučování končí nejpozději 15,20 hodin. Vyučovací hodina trvá 45 minut. Rámcový vzdělávací program školy může pro žáky se speciálními vzdělávacími potřebami stanovit odlišnou délku vyučovací hodiny. V odůvodněných případech lze vyučovací hodiny dělit a spojovat, v tomto případě je odlišná doba ukončení vyučování oznámena rodičům. Po dobu plaveckého výcviku 3. a 4. ročníku může začínat vyučování v 7,30 hodin a v tom případě bude ukončeno ve 12,05 hodin.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Školní budova se pro žáky otevírá v 6.30 hodin dopoledne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( 7.30-7.40 je z důvodu dozoru budova uzavřena).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jinou dobu vstupují žáci do školy pouze na vyzvání zaměstnanců školy, kteří nad nimi zajišťují pedagogický dozor. Dozor nad žáky je zajištěn po celou dobu jejich pobytu ve školní budově, přehled dozorů je vyvěšen na všech úsecích, kde dozor probíhá.</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3.Přestávky mezi vyučovacími hodinami jsou desetiminutové. Po druhé vyučovací hodině se zařazuje přestávka v délce 20 minut. Přestávka mezi dopoledním a odpoledním vyučováním trvá nejméně 50 minut, zpravidla 65 minut. V této přestávce mohou žáci opustit budovu pouze na základě písemného souhlasu rodičů na začátku školního roku.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V případech hodných zvláštního zřetele jsou zkráceny některé desetiminutové přestávky na nejméně 5 minut a přestávka mezi dopoledním a odpoledním vyučováním na nejméně 30 minut. Při zkracování přestávek ředitel školy přihlíží k základním fyziologickým potřebám žáků.</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Po příchodu do budovy si žáci odkládají obuv a svršky na místo k tomu určené (šatny) a ihned odcházejí do učeben. V šatnách se nezdržují. V průběhu vyučování je žákům vstup do šaten povolen pouze o přestávkách.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Při organizaci výuky jinak než ve vyučovacích hodinách stanoví zařazení a délku přestávek pedagog pověřeným vedením akce podle charakteru činnosti a s přihlédnutím k základním fyziologickým potřebám žáků.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6. 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7. Distanční vzdělávání škola přizpůsobí podmínkám žáků a zajistí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on-line výukou, kombinací synchronní on-line výukou (pedagogický pracovník pracuje v určené době se skupinou žáků prostřednictvím komunikační platformy)</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ff0000"/>
          <w:sz w:val="24"/>
          <w:szCs w:val="24"/>
          <w:u w:val="no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off-line výukou, bez kontaktů přes internet, a to buď předáváním písemných materiálů poštou či osobním </w:t>
      </w:r>
      <w:r w:rsidDel="00000000" w:rsidR="00000000" w:rsidRPr="00000000">
        <w:rPr>
          <w:color w:val="ff0000"/>
          <w:sz w:val="24"/>
          <w:szCs w:val="24"/>
          <w:rtl w:val="0"/>
        </w:rPr>
        <w:t xml:space="preserve">vyzvednutím</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telefonicky, </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individuálními konzultacemi žáků a pedagogických pracovníků,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komunikací pedagogických pracovníků se zákonnými zástupci žáků, </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zveřejněním zadávaných úkolů a následným zveřejněním správného řešení,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ff0000"/>
          <w:sz w:val="24"/>
          <w:szCs w:val="24"/>
          <w:u w:val="no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informováním žáka o jeho výsledcích, poskytováním zpětné vazby, uplatňováním zejména </w:t>
      </w:r>
      <w:r w:rsidDel="00000000" w:rsidR="00000000" w:rsidRPr="00000000">
        <w:rPr>
          <w:color w:val="ff0000"/>
          <w:sz w:val="24"/>
          <w:szCs w:val="24"/>
          <w:rtl w:val="0"/>
        </w:rPr>
        <w:t xml:space="preserve">formativního</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hodnocení, a vedení žáka k sebehodnocení </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pravidelnou a průběžnou komunikací s žákem, způsobem odpovídajícím jeho možnostem, technickému vybavení a rodinným podmínkám,</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průběžnou kontrolní a hospitační činnost vedení školy.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8. Při distančním vzdělávání nelze realizovat vzdělávání v rozsahu plánovaném pro prezenční výuku, škola se zaměří především na stěžejní výstupy v českém jazyce, matematice a cizím jazyce. Priority ve </w:t>
      </w:r>
      <w:r w:rsidDel="00000000" w:rsidR="00000000" w:rsidRPr="00000000">
        <w:rPr>
          <w:color w:val="ff0000"/>
          <w:sz w:val="24"/>
          <w:szCs w:val="24"/>
          <w:rtl w:val="0"/>
        </w:rPr>
        <w:t xml:space="preserve">vzdělávání</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budou operativně určovány podle délky distanční výuky, zda půjde o krátkodobé či dlouhodobé </w:t>
      </w:r>
      <w:r w:rsidDel="00000000" w:rsidR="00000000" w:rsidRPr="00000000">
        <w:rPr>
          <w:color w:val="ff0000"/>
          <w:sz w:val="24"/>
          <w:szCs w:val="24"/>
          <w:rtl w:val="0"/>
        </w:rPr>
        <w:t xml:space="preserve">zákazy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přítomnosti žáků ve školách.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color w:val="ff0000"/>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Veškeré změny ve vzdělávacím obsahu a tematických plánech, přesuny učiva, vypuštění učiva škola eviduje a využije pro případné úpravy vzdělávání v dalším období a úpravy svého školního vzdělávacího programu.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Nejvyšší počet žáků ve třídě je 30. Třída pro žáky se zdravotním postižením má nejméně 6 a nejvíce 14 žáků, třída zřízená pro žáky s těžkým postižením má nejméně 4 a nejvíce 6 žáků.</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w:t>
      </w:r>
      <w:r w:rsidDel="00000000" w:rsidR="00000000" w:rsidRPr="00000000">
        <w:rPr>
          <w:sz w:val="24"/>
          <w:szCs w:val="24"/>
          <w:rtl w:val="0"/>
        </w:rPr>
        <w:t xml:space="preserve">jejich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bezpečnost a ochranu zdraví a s ohledem na didaktickou a metodickou náročnost předmětu.</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Nejvyšší počet žáků ve skupině je 30. Při výuce cizích jazyků je nejvyšší počet žáků ve skupině 24.</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Škola zajišťuje bezpečnost a ochranu zdraví žáků při vzdělávání a s ním přímo souvisejících činnostech a při poskytování školských služeb a poskytuje žákům nezbytné informace k zajištění bezpečnosti a ochrany zdraví.</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Škola vede evidenci úrazů žáků, k nimž došlo při činnostech uvedených v odstavci 11, vyhotovuje a zasílá záznam o úrazu stanoveným orgánům a institucím.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 všech přestávkách je umožněn pohyb žáků mimo třídu. Velké přestávky mohou být za příznivého počasí určeny k pobytu dětí mimo budovu školy (jen I. stupeň).</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Provoz školy probíhá ve všedních dnech, od 6.30 do 15.30 hodin. Úřední hodiny sekretářky jsou vyznačeny u vstupu do kanceláře školy.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 období školního vyučování může ředitel školy ze závažných důvodů, zejména organizačních a technických, vyhlásit pro žáky nejvýše 5 volných dnů ve školním roce.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pobyt žáka ve školní družině platí zástupci žáka poplatek. Výši úplaty stanoví ředitel školy ve směrnici pro činnost školní družiny a zveřejňuje na veřejně přístupném místě. O snížení nebo prominutí úplaty, zejména v případě dětí, žáků nebo studentů se sociálním znevýhodněním, rozhoduje ředitel školy, podrobnosti jsou opět uvedeny ve směrnici pro činnost školní družiny.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 Režim při akcích mimo školu</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w:t>
      </w:r>
      <w:r w:rsidDel="00000000" w:rsidR="00000000" w:rsidRPr="00000000">
        <w:rPr>
          <w:sz w:val="24"/>
          <w:szCs w:val="24"/>
          <w:rtl w:val="0"/>
        </w:rPr>
        <w:t xml:space="preserve">takových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 dny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předem zákonným zástupcům žáků a to zápisem do žákovské knížky, nebo jinou písemnou informací.</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w:t>
      </w:r>
      <w:r w:rsidDel="00000000" w:rsidR="00000000" w:rsidRPr="00000000">
        <w:rPr>
          <w:sz w:val="24"/>
          <w:szCs w:val="24"/>
          <w:rtl w:val="0"/>
        </w:rPr>
        <w:t xml:space="preserve">kurzy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Pro pořádání mimoškolních akcí platí zvláštní směrnice školy zahrnující i oblast bezpečnosti a ochrany zdraví žáků:</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směrnice LVK,</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zahraniční výjezdy, </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školní výlety.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dodržování předpisů o BOZP odpovídá vedoucí akce, který je určen ředitelem školy.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Součástí výuky je také výuka plavání ve dvou ročnících prvního stupně a lyžařský výcvik v sedmém ročníku. Do výuky mohou být zařazeny také další aktivity jako bruslení, školy v přírodě, atd. Těchto aktivit se mohou účastnit pouze žáci zdravotně způsobilí, jejichž rodiče o tom dodají škole písemné potvrzení.</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Chování žáka na mimoškolních akcích je součástí celkového hodnocení žáka včetně klasifikace na vysvědčení.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U sportovních soutěží, uměleckých soutěží a dalších soutěží, kde to charakter soutěže vyžaduje a je to dáno organizačním řádem soutěže, zajišťuje bezpečnost a ochranu zdraví žáků vysílající škola v plném rozsahu, pokud se zákonným zástupcem žáka nedohodne jinak.</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 Docházka do školy</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Zákonný zástupce žáka je povinen doložit důvody nepřítomnosti žáka ve vyučování nejpozději do 3 kalendářních dnů od počátku nepřítomnosti žáka,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jak při prezenční výuce, tak při distančním vzdělávání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písemně nebo telefonicky. Po návratu žáka do školy písemně na omluvném listu v žákovské knížce. Omluvu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Absenci žáka omlouvají zákonní zástupci žáka. Při dlouhodobé absenci známé předem škola vyžaduje od rodičů předem písemnou omluvu absence (např. rodinné rekreace). Z jedné vyučovací hodiny uvolňuje příslušný vyučující, na delší dobu uvolňuje třídní učitel.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 Zákonní zástupci žáků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Zákonní zástupci žáků jsou povinni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zajistit, aby dítě a žák docházel řádně do školy nebo školského zařízení,</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na vyzvání ředitele školy nebo školského zařízení se osobně zúčastnit projednání závažných otázek týkajících se vzdělávání dítěte nebo žáka,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dokládat důvody nepřítomnosti dítěte a žáka ve vyučování v souladu s podmínkami stanovenými školním řádem,</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oznamovat škole a školskému zařízení údaje podle § 28 odst. 2 a 3 a školského zákona 561/2004 Sb. další údaje, které jsou podstatné pro průběh vzdělávání nebo bezpečnost dítěte a žáka, a změny v těchto údajích.</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 Zaměstnanci školy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Učitelé věnují individuální péči dětem z málo podnětného rodinného prostředí, dětem se zdravotními problémy, dbají, aby se zdraví žáka a zdravý vývoj nenarušil činností školy. Berou ohled na výsledky  lékařských vyšetření, zpráv o vyšetření v pedagogicko psychologických poradnách a na sdělení rodičů o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Pravidelně a soustavně informují zástupce žáka o prospěchu žáka, sdělují jim všechny závažné známky. Informují je o každém mimořádném  zhoršení prospěchu žáka.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Učitelé evidují a kontrolují absenci žáků. Vyžadují od rodičů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a žákovských knížek, při konzultačních hodinách a třídních schůzkách s rodiči. Souhrnné hodnocení píší dle potřeby do žákovských knížek tak, aby byla zajištěna informovanost rodičů o prospěchu a chování žáků podle požadavků klasifikačního řádu. Kontrolují,  zda rodiče sledují zápisy v žákovských knížkách.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Pedagogičtí zaměstnanci přicházejí do školy nejméně 15 minut před zahájením vyučování a výchovné činnosti dané jeho rozvrhem, dostatečně včas před výkonem dozoru nad žáky.</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Po skončení poslední vyučovací hodiny překontrolují pořádek ve třídě, uzavření oken, uzavření přívodu vody a vypnutí elektrických spotřebičů. Pedagog odchází ze třídy poslední.. Třídní knihu odnáší do sborovny. Při odchodu z budovy kontrolují uzavření a zajištění  oken a dveří v kabinetech. Před odchodem z budovy se ve sborovně seznámí s přehledem zastupování a dozorů na další dny.</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Ve škole se nekouří.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V budově lze používat pouze evidované elektrické spotřebiče. K vaření vody na nápoje je povoleno používat pouze varné konvice zakoupené školou, v době mimo provoz musí být konvice umístěna mimo podložku, ze které je napájena el. energií.</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III. Podmínky zajištění bezpečnosti a ochrany zdraví dětí a jejich ochrany před sociálně patologickými jevy a před projevy diskriminace, nepřátelství nebo násilí,</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Všichni žáci se chovají při pobytu ve škole i mimo školu tak, aby   neohrozili zdraví a majetek svůj ani jiných osob.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Žákům není v době mimo vyučování zdržovat se v prostorách školy, pokud nad nimi není vykonáván dozor způsobilou osobou.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Každý úraz, poranění či nehodu, k níž dojde během pobytu žáků ve školní budově nebo mimo budovu při akci pořádané školou žáci hlásí ihned vyučujícímu, nebo pedagogickému dozoru.</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Žákům je zakázáno manipulovat s elektrickými spotřebiči, vypínači a elektrickým vedením bez dozoru učitele.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Při výuce v tělocvičně, dílnách, na pozemcích,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Školní budova je volně přístupná zvenčí pouze v době, kdy je dozírajícími zaměstnanci školy zajištěna kontrola přicházejících osob; při odchodu žáků domů z budovy ven dozírající pedagogové, kteří žáky odvádí.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Ve všech budovách a prostorách školy platí přísný zákaz - požívání alkoholu, používání ponorných el. vařičů, ponechávat peníze v hotovosti a osobní cenné věci volně ve stolech, skříních ve třídě i v kabinetech, ponechávat je ve škole přes noc.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a studentům nezbytné informace k zajištění bezpečnosti a ochrany zdraví.</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Všichni zaměstnanci školy jsou povinni oznamovat údaje související s úrazy žáků, poskytovat první pomoc a vést evidenci úrazů podle pokynů vedení školy.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Po poslední vyučovací hodině dopoledního a odpoledního vyučování vyučující předává žáky, kteří jsou přihlášeni do školní družiny, vychovatelkám školní družiny. Ostatní odvádí do šaten.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rodičů do zaměstnání a domů, adresu a jméno ošetřujícího lékaře.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vykonával dozor.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Postup školy při výskytu podezřelé látky a při podezření na užití omamné látky žákem</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(zpracováno dle trestního zákona 140/1961 Sb., zákona 379/2005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Sb., o ochraně před </w:t>
      </w:r>
      <w:r w:rsidDel="00000000" w:rsidR="00000000" w:rsidRPr="00000000">
        <w:rPr>
          <w:sz w:val="24"/>
          <w:szCs w:val="24"/>
          <w:rtl w:val="0"/>
        </w:rPr>
        <w:t xml:space="preserve">alkoholismem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toxikomanií, Pedagogové proti drogám - dokument MŠMT).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Identifikace a ukládání látek. Zajistí-li pedagog podezřelou látku a je podezření, že se jedná o drogu či jinou škodlivou látku, v přítomnosti dalšího člena pedagogického sboru uloží tuto látku do 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dítěte, které jeví známky otravy, předá se látka stejným způsobem uložená přivolanému lékaři. (Usnadní to lékařskou intervenci dítěte)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Ohrožení zdraví žáka. V případě ohrožení zdraví žáka v důsledku podezření na požití omamné látky se postupuje tak, jako když žák přijde do školy s horečkou. Dítě jevící příznaky užití omamné látky je odvedeno ze třídy do místnosti, musí být ale zajištěn dohled dospělé osoby, kde zůstane po dobu, než si pro něj přijdou rodiče nebo lékařská služba.Škola kontaktuje bezodkladně rodiče žáka nebo jeho  zákonné zástupce o blíže nespecifikovaných zdravotních potížích žáka, rodiče jsou vyzváni k tomu, aby si dítě co nejdříve vyzvedli ze školy, neboť je nutné lékařské vyšetření žáka.</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Pokud si rodič přijde do školy pro dítě, je seznámen se zdravotními potížemi (např.: zúžené zornice, návaly horka, potíže s dýcháním.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užití stimulačních či kanabinoidních látek (jsou např. zornice rozšířené) škola apeluje na rodiče,. aby s dítětem navštívil lékaře, a nabídne možnosti, kde se může poradit o výchovných postupech. Pedagog odkáže rodiče na odborníky, na specializovaných pracovištích (PPP, SVP).</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Pokud si rodič do školy pro dítě nepřijde, škola přehodnotí zdravotní stav žáka a je v kompetenci školy přivolat lékařskou službu (může jít o předávkování návykovou látkou), rodič je o postupu školy předem informován. Škola vyhotoví zápis průběhu celého případu a stanoví postup, jak zamezí případnému výskytu žáka pod vlivem omamné látky nebo výskytu podezřelé látky ve škole.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Ředitel zajistí, aby v řádu školy nebo školského zařízení, byl uveden zákaz nošení, držení, distribuce a zneužívání návykových látek v areálu školy včetně sankcí, které z porušení tohoto zákazu vyplývají.</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Proběhne třídní schůzka rodičů, seznámení s účinky a příznaky užití návykových látek dítěte, jak se škola k případu postaví, jak bude pracovat s rizikovou třídou v preventivní oblasti, rodiče jsou vybídnuti ke spolupráci při výskytu sociálně nežádoucího chování, jsou seznámeni s náplní práce a konzultačními hodinami VP, ŠMP. Jsou seznámeni s tím že: dítě pod vlivem návykové látky ve škole porušuje vnitřní řád školy (zákaz nošení, držení, distribuce a zneužívání návykových látek v areálu školy, včetně sankcí, které z porušení tohoto zákazu vyplývají, výchovná opatření). Viz Metodický pokyn ministra školství, mládeže a tělovýchovy k prevenci sociálně patologických jevů u dětí a mládeže č. j. 14 514/2000-51, Věstník MŠMT sešit 10/2000.</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Žák, který prokazatelně zneužíval omamnou látku v areálu školy a tím porušil řád školy, bude kázeňsky potrestán dle školního řádu. Škola pozve nejrychlejší cestou rodiče tohoto žáka k jednání se školou. Rodiče jsou seznámeni se všemi skutečnostmi případu, porušením řádu školy, návrhem výchovného opatření, který schválila a doporučila pedagogická rada. Škola doporučí rodičům nebo zákonným zástupcům.žáka specializovanou pomoc odborníků, škola vyhotoví dva zápisy z jednání, jeden obdrží rodiče, druhý zůstane uložen ve škole. Škola nabídne rodičům pomoc-monitorování, pravidelné schůzky R + TU, ŠMP, VP. Žáci a studenti jsou obecnou formou seznámeni s případem a jsou upozorněni na závažnost držení, přechovávání a užívání návykové látky, a to nejen v areálu školy. Třída, v níž:se problém objevil, bude monitorována, budou v ní pracovat odborníci (Dlouhodobý prožitkový program) primární prevence, sekundární prevence.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V případě podezření, že žák zneužívá návykové látky.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Výchovný poradce, třídní učitel, pověřený pracovník, výchovný pracovník dle svých odborných možností a komunikativních sociálních dovedností: Povede diskrétní šetření, pohovor s dítětem. Doporučí mu rozhovor s odborníkem, např. přes Linku důvěry, doporučení na odborníky ze zdravotnického zařízení, pedagogicko-psychologické poradny, střediska výchovné péče. V případě možné nedůvěry ze strany dítěte k pracovníku školy doporučujeme (již při prvním rozhovoru) součinnost odborníků pedagogicko-psychologické poradny, střediska výchovné péče, sociálních kurátorů, pracovníků oddělení péče o dítě, nestátního poradenského zařízení, zdravotnického zařízení, kontaktního centra..., atd. Kontaktuje rodiče ( zákonné zástupce). V případě negativní reakce rodičů na sdělení skutečnosti a v případě, že rodiče nezařídí pro žáka další péči. Uvědomí rodiče (zákonné zástupce) a sociální odbor v případě akutního ohrožení zdraví po požití drogy, tj. při nebezpečí předávkování a trvalého zdravotního poškození včetně vzniku návyku hraničícího a bezprostředním ohrožením života. V akutním případě, po průkazném zjištění zneužívání návykových - látek ve škole, nebo v případě, že žák je prokazatelně ovlivněn drogou (i alkoholem) v době vyučování ředitel školy nebo pověřený pracovník školy: Uvědomí rodiče, popřípadě zákonného zástupce a zároveň kontaktuje zdravotnické zařízení. Uvědomí oddělení péče o dítě, oddělení sociální prevence, sociálního odboru OÚ.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Evidence úrazů. </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Záznam o úrazu provádí zaměstnanec školy, který v době vzniku úrazu vykonával nad žáky dohled. Pokud byl úraz ohlášen dodatečně žákem nebo jeho zákonnými zástupci, záznam provádí opět zaměstnanec, během jehož dohledu k úraz údajně došlo, nebo třídní učitel.</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knize úrazů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evidují všechny úrazy dětí, žáků a studentů (dále jen "úraz"), ke kterým došlo při vzdělávání a s ním přímo souvisejících činnostech a to nejpozději do 24 hodin od okamžiku, kdy se škola o úrazu dozví. </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úrazech smrtelných a úrazech jejichž důsledkem byla nepřítomnost dítěte, žáka nebo studenta ve škole nebo školském zařízení, vyhotovuje škola obdobným postupem záznamy o úrazu na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předepsaných formulářích.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Záznam o smrtelném úrazu zasílá škola navíc ještě místně příslušnému útvaru Policie České republiky a to do 5 pracovních dnů po podání hlášení podle předchozího odstavce.</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Osobní údaje, které jsou součástí knihy úrazů, mohou být zpracovávány pouze za účelem evidence úrazů, popřípadě jako podklad pro vyhotovení záznamu o úrazu, podléhají režimu ochrany osobních údajů podle planých právních předpisů.</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IV. Podmínky zacházení s majetkem školy ze strany žáků.</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U každého svévolného poškození nebo zničení majetku školy, majetku žáků,učitelů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Ztráty věcí hlásí žáci neprodleně svému třídnímu učiteli. Žáci dbají na dostatečné zajištění svých věcí.</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Žáci škola a zaměstnanci školy odkládají osobní majetek pouze na místa k tomu určená.</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Žákům základní školy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V případě přechodu na vzdělávání distančním způsobem mohou být žákům zapůjčeny technické prostředky školy pro digitální komunikaci (tablet, sluchátka, notebook…), tento majetek je </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zapůjčen uzavřením smlouvy o výpůjčce.</w:t>
      </w:r>
      <w:r w:rsidDel="00000000" w:rsidR="00000000" w:rsidRPr="00000000">
        <w:rPr>
          <w:rFonts w:ascii="Times New Roman" w:cs="Times New Roman" w:eastAsia="Times New Roman" w:hAnsi="Times New Roman"/>
          <w:b w:val="0"/>
          <w:i w:val="0"/>
          <w:smallCaps w:val="0"/>
          <w:strike w:val="0"/>
          <w:color w:val="ff0000"/>
          <w:sz w:val="24"/>
          <w:szCs w:val="24"/>
          <w:u w:val="none"/>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 Pravidla pro hodnocení výsledků vzdělávání žáků a studentů.</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Tato pravidla jsou pro svoji rozsáhlost uvedena v dílčí, samostatné části školního řádu - ve směrnici "Školní řád - pravidla pro hodnocení výsledků vzdělávání žáků a studentů" (klasifikačním řádu).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 Školní stravování</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Podle vyhlášky č. 107/2005 Sb. o školním stravování (§2, odst. 3) stanovuje ředitel školy podmínky pro poskytování školního stravování, které jsou součástí samostatné směrnice.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VII. Závěrečná ustanovení</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Kontrolou provádění ustanovení této směrnice je statutárním orgánem školy pověřena Mgr. Radka Holcrová, zřš.</w:t>
      </w:r>
    </w:p>
    <w:p w:rsidR="00000000" w:rsidDel="00000000" w:rsidP="00000000" w:rsidRDefault="00000000" w:rsidRPr="00000000" w14:paraId="000001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kontrolách provádí písemné záznamy.</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Zrušuje se předchozí znění této směrnice č.j. 789/2012, ze dne 30.8.2012. Uložení směrnice v archivu školy se řídí Spisovým a skartačním řádem školy. </w:t>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Směrnice nabývá účinnosti dnem : 13.10.2020.</w:t>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Podle § 30 školského zákona č. 561/2004 Sb. zveřejňuje ředitel školy tento řád následujícím způsobem: vyvěšením v hale školy a ve sborovně školy.</w:t>
      </w:r>
    </w:p>
    <w:p w:rsidR="00000000" w:rsidDel="00000000" w:rsidP="00000000" w:rsidRDefault="00000000" w:rsidRPr="00000000" w14:paraId="000001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Zaměstnanci školy s tímto řádem byli seznámeni na provozní poradě dne 12.10.2020.</w:t>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Žáci školy jsou s tímto řádem seznámeni třídními učiteli na začátku školního roku, seznámení je zaznamenáno v elektronických třídních knihách. </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Zákonným zástupcům žáků je školní řád zpřístupněn v hale školy.</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Miroslavi dne 12.10.2020</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(hranaté razítko)</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(podpis ředitelky školy)</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Kadlecová</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ředitelka školy</w:t>
      </w:r>
    </w:p>
    <w:sectPr>
      <w:footerReference r:id="rId7" w:type="default"/>
      <w:pgSz w:h="16840" w:w="11907" w:orient="portrait"/>
      <w:pgMar w:bottom="851" w:top="1134" w:left="170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color="000000" w:space="1" w:sz="6" w:val="single"/>
        <w:left w:color="000000" w:space="4" w:sz="6" w:val="single"/>
        <w:bottom w:color="000000" w:space="1" w:sz="6" w:val="single"/>
        <w:right w:color="000000" w:space="4" w:sz="6" w:val="single"/>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Organizační řád školy – součást: 2 - "Školní řád"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strana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z počtu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3">
    <w:lvl w:ilvl="0">
      <w:start w:val="6"/>
      <w:numFmt w:val="decimal"/>
      <w:lvlText w:val="-"/>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6"/>
      <w:numFmt w:val="decimal"/>
      <w:lvlText w:val="-"/>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6"/>
      <w:numFmt w:val="decimal"/>
      <w:lvlText w:val="-"/>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Zápatí">
    <w:name w:val="Zápatí"/>
    <w:basedOn w:val="Normální"/>
    <w:next w:val="Zápatí"/>
    <w:autoRedefine w:val="0"/>
    <w:hidden w:val="0"/>
    <w:qFormat w:val="0"/>
    <w:pPr>
      <w:tabs>
        <w:tab w:val="center" w:leader="none" w:pos="4536"/>
        <w:tab w:val="right" w:leader="none" w:pos="9072"/>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0"/>
      <w:effect w:val="none"/>
      <w:vertAlign w:val="baseline"/>
      <w:cs w:val="0"/>
      <w:em w:val="none"/>
      <w:lang w:bidi="ar-SA" w:eastAsia="cs-CZ" w:val="cs-CZ"/>
    </w:rPr>
  </w:style>
  <w:style w:type="paragraph" w:styleId="BodyText2">
    <w:name w:val="Body Text 2"/>
    <w:basedOn w:val="Normální"/>
    <w:next w:val="BodyText2"/>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b w:val="1"/>
      <w:color w:val="0000ff"/>
      <w:w w:val="100"/>
      <w:position w:val="-1"/>
      <w:sz w:val="24"/>
      <w:effect w:val="none"/>
      <w:vertAlign w:val="baseline"/>
      <w:cs w:val="0"/>
      <w:em w:val="none"/>
      <w:lang w:bidi="ar-SA" w:eastAsia="cs-CZ" w:val="cs-CZ"/>
    </w:rPr>
  </w:style>
  <w:style w:type="paragraph" w:styleId="Základnítext">
    <w:name w:val="Základní text"/>
    <w:basedOn w:val="Normální"/>
    <w:next w:val="Základní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DefinitionTerm">
    <w:name w:val="Definition Term"/>
    <w:basedOn w:val="Normální"/>
    <w:next w:val="Normální"/>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PlainText">
    <w:name w:val="Plain Text"/>
    <w:basedOn w:val="Normální"/>
    <w:next w:val="Plai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ourier New" w:hAnsi="Courier New"/>
      <w:color w:val="000000"/>
      <w:w w:val="100"/>
      <w:position w:val="-1"/>
      <w:sz w:val="20"/>
      <w:effect w:val="none"/>
      <w:vertAlign w:val="baseline"/>
      <w:cs w:val="0"/>
      <w:em w:val="none"/>
      <w:lang w:bidi="ar-SA" w:eastAsia="cs-CZ" w:val="cs-CZ"/>
    </w:rPr>
  </w:style>
  <w:style w:type="paragraph" w:styleId="Záhlaví">
    <w:name w:val="Záhlaví"/>
    <w:basedOn w:val="Normální"/>
    <w:next w:val="Záhlaví"/>
    <w:autoRedefine w:val="0"/>
    <w:hidden w:val="0"/>
    <w:qFormat w:val="0"/>
    <w:pPr>
      <w:tabs>
        <w:tab w:val="center" w:leader="none" w:pos="4536"/>
        <w:tab w:val="right" w:leader="none" w:pos="9072"/>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character" w:styleId="Číslostránky">
    <w:name w:val="Číslo stránky"/>
    <w:basedOn w:val="Standardnípísmoodstavce"/>
    <w:next w:val="Číslostránky"/>
    <w:autoRedefine w:val="0"/>
    <w:hidden w:val="0"/>
    <w:qFormat w:val="0"/>
    <w:rPr>
      <w:w w:val="100"/>
      <w:position w:val="-1"/>
      <w:effect w:val="none"/>
      <w:vertAlign w:val="baseline"/>
      <w:cs w:val="0"/>
      <w:em w:val="none"/>
      <w:lang/>
    </w:rPr>
  </w:style>
  <w:style w:type="paragraph" w:styleId="Textbubliny">
    <w:name w:val="Text bubliny"/>
    <w:basedOn w:val="Normální"/>
    <w:next w:val="Textbubliny"/>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cs-CZ" w:val="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XlEJq/APZ+yOQNSwI6h3k5g==">AMUW2mVH0+YcGMr4tY6N96260w9TIvvGxTx84cH8qhxqK7ofk5iKR2uRYLlhzPF6depcTPePoxWUtblGpI2otSeQ3vo7+OkTi80dvj9C+DckjNkw+2Ogv0Q=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2020-10-11T11:41:00Z</dcterms:created>
  <dc:creator>Štěpán Diviš</dc:creator>
</cp:coreProperties>
</file>